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7543E" w14:textId="77777777" w:rsidR="00F1770B" w:rsidRPr="00825FA4" w:rsidRDefault="00F1770B" w:rsidP="00F1770B">
      <w:pPr>
        <w:pStyle w:val="a"/>
        <w:rPr>
          <w:rFonts w:ascii="Times New Roman" w:hAnsi="Times New Roman"/>
          <w:sz w:val="56"/>
        </w:rPr>
      </w:pPr>
    </w:p>
    <w:p w14:paraId="48D7A55D" w14:textId="77777777" w:rsidR="00F1770B" w:rsidRPr="00825FA4" w:rsidRDefault="00F1770B" w:rsidP="00F1770B">
      <w:pPr>
        <w:pStyle w:val="a"/>
        <w:rPr>
          <w:rFonts w:ascii="Times New Roman" w:hAnsi="Times New Roman"/>
          <w:sz w:val="56"/>
        </w:rPr>
      </w:pPr>
    </w:p>
    <w:p w14:paraId="13EFCEA2" w14:textId="77777777" w:rsidR="00F1770B" w:rsidRPr="00C62097" w:rsidRDefault="00F1770B" w:rsidP="00F1770B">
      <w:pPr>
        <w:pStyle w:val="a"/>
        <w:rPr>
          <w:rFonts w:ascii="Times New Roman" w:hAnsi="Times New Roman"/>
          <w:szCs w:val="48"/>
        </w:rPr>
      </w:pPr>
      <w:r w:rsidRPr="00C62097">
        <w:rPr>
          <w:rFonts w:ascii="Times New Roman" w:hAnsi="Times New Roman"/>
          <w:szCs w:val="48"/>
        </w:rPr>
        <w:t>COMISIÓN ESTATAL  DE DERECHOS HUMANOS DE JALISCO.</w:t>
      </w:r>
    </w:p>
    <w:p w14:paraId="71D6DB44" w14:textId="77777777" w:rsidR="00F1770B" w:rsidRPr="00825FA4" w:rsidRDefault="00F1770B" w:rsidP="00F1770B">
      <w:pPr>
        <w:pStyle w:val="a"/>
        <w:rPr>
          <w:rFonts w:ascii="Times New Roman" w:hAnsi="Times New Roman"/>
          <w:sz w:val="52"/>
        </w:rPr>
      </w:pPr>
    </w:p>
    <w:p w14:paraId="5AA6A54E" w14:textId="77777777" w:rsidR="00F1770B" w:rsidRPr="00825FA4" w:rsidRDefault="00F1770B" w:rsidP="00F1770B">
      <w:pPr>
        <w:pStyle w:val="a"/>
        <w:rPr>
          <w:rFonts w:ascii="Times New Roman" w:hAnsi="Times New Roman"/>
          <w:sz w:val="52"/>
        </w:rPr>
      </w:pPr>
    </w:p>
    <w:p w14:paraId="462086DD" w14:textId="77777777" w:rsidR="00F1770B" w:rsidRPr="00825FA4" w:rsidRDefault="00F1770B" w:rsidP="00F1770B"/>
    <w:p w14:paraId="68E2AAD8" w14:textId="77777777" w:rsidR="00F1770B" w:rsidRPr="00825FA4" w:rsidRDefault="00825FA4" w:rsidP="00F1770B">
      <w:pPr>
        <w:pStyle w:val="Ttulo1"/>
        <w:rPr>
          <w:sz w:val="42"/>
        </w:rPr>
      </w:pPr>
      <w:r>
        <w:rPr>
          <w:sz w:val="42"/>
        </w:rPr>
        <w:t>Comité de Adquisiciones</w:t>
      </w:r>
    </w:p>
    <w:p w14:paraId="5AC10326" w14:textId="77777777" w:rsidR="00F1770B" w:rsidRPr="00825FA4" w:rsidRDefault="00F1770B" w:rsidP="00F1770B"/>
    <w:p w14:paraId="39A2AB1C" w14:textId="77777777" w:rsidR="00F1770B" w:rsidRPr="00825FA4" w:rsidRDefault="00F1770B" w:rsidP="00F1770B"/>
    <w:p w14:paraId="308B3700" w14:textId="77777777" w:rsidR="00965CF8" w:rsidRDefault="002761F1" w:rsidP="00F1770B">
      <w:pPr>
        <w:pStyle w:val="Piedepgina"/>
        <w:tabs>
          <w:tab w:val="clear" w:pos="4419"/>
          <w:tab w:val="clear" w:pos="8838"/>
        </w:tabs>
        <w:jc w:val="center"/>
        <w:rPr>
          <w:sz w:val="40"/>
          <w:szCs w:val="40"/>
        </w:rPr>
      </w:pPr>
      <w:r>
        <w:rPr>
          <w:sz w:val="40"/>
          <w:szCs w:val="40"/>
        </w:rPr>
        <w:t>Licitación Pública</w:t>
      </w:r>
    </w:p>
    <w:p w14:paraId="67C9CF11" w14:textId="77777777" w:rsidR="00965CF8" w:rsidRDefault="002761F1" w:rsidP="00F1770B">
      <w:pPr>
        <w:pStyle w:val="Piedepgina"/>
        <w:tabs>
          <w:tab w:val="clear" w:pos="4419"/>
          <w:tab w:val="clear" w:pos="8838"/>
        </w:tabs>
        <w:jc w:val="center"/>
        <w:rPr>
          <w:sz w:val="40"/>
          <w:szCs w:val="40"/>
        </w:rPr>
      </w:pPr>
      <w:r>
        <w:rPr>
          <w:sz w:val="40"/>
          <w:szCs w:val="40"/>
        </w:rPr>
        <w:t xml:space="preserve"> </w:t>
      </w:r>
    </w:p>
    <w:p w14:paraId="4419B7BC" w14:textId="77777777" w:rsidR="00F1770B" w:rsidRPr="00825FA4" w:rsidRDefault="00965CF8" w:rsidP="00F1770B">
      <w:pPr>
        <w:pStyle w:val="Piedepgina"/>
        <w:tabs>
          <w:tab w:val="clear" w:pos="4419"/>
          <w:tab w:val="clear" w:pos="8838"/>
        </w:tabs>
        <w:jc w:val="center"/>
        <w:rPr>
          <w:sz w:val="40"/>
          <w:szCs w:val="40"/>
        </w:rPr>
      </w:pPr>
      <w:r>
        <w:rPr>
          <w:sz w:val="40"/>
          <w:szCs w:val="40"/>
        </w:rPr>
        <w:t>LPL-</w:t>
      </w:r>
      <w:r w:rsidR="00B81976">
        <w:rPr>
          <w:sz w:val="40"/>
          <w:szCs w:val="40"/>
        </w:rPr>
        <w:t>CEDHJ-</w:t>
      </w:r>
      <w:r w:rsidR="00F1770B" w:rsidRPr="00825FA4">
        <w:rPr>
          <w:sz w:val="40"/>
          <w:szCs w:val="40"/>
        </w:rPr>
        <w:t>ENAJENA-0</w:t>
      </w:r>
      <w:r w:rsidR="00C62097">
        <w:rPr>
          <w:sz w:val="40"/>
          <w:szCs w:val="40"/>
        </w:rPr>
        <w:t>1-201</w:t>
      </w:r>
      <w:r w:rsidR="00935911">
        <w:rPr>
          <w:sz w:val="40"/>
          <w:szCs w:val="40"/>
        </w:rPr>
        <w:t>9</w:t>
      </w:r>
    </w:p>
    <w:p w14:paraId="29AA8B1A" w14:textId="77777777" w:rsidR="00F1770B" w:rsidRPr="00825FA4" w:rsidRDefault="00F1770B" w:rsidP="00F1770B">
      <w:pPr>
        <w:pStyle w:val="Piedepgina"/>
        <w:tabs>
          <w:tab w:val="clear" w:pos="4419"/>
          <w:tab w:val="clear" w:pos="8838"/>
        </w:tabs>
      </w:pPr>
    </w:p>
    <w:p w14:paraId="0EA73C31" w14:textId="77777777" w:rsidR="00F1770B" w:rsidRPr="00825FA4" w:rsidRDefault="00F1770B" w:rsidP="00F1770B">
      <w:pPr>
        <w:pStyle w:val="Piedepgina"/>
        <w:tabs>
          <w:tab w:val="clear" w:pos="4419"/>
          <w:tab w:val="clear" w:pos="8838"/>
        </w:tabs>
      </w:pPr>
    </w:p>
    <w:p w14:paraId="40BCCBD0" w14:textId="77777777" w:rsidR="00F1770B" w:rsidRPr="00825FA4" w:rsidRDefault="00F1770B" w:rsidP="00F1770B">
      <w:pPr>
        <w:pStyle w:val="Piedepgina"/>
        <w:tabs>
          <w:tab w:val="clear" w:pos="4419"/>
          <w:tab w:val="clear" w:pos="8838"/>
        </w:tabs>
      </w:pPr>
    </w:p>
    <w:p w14:paraId="25E3C441" w14:textId="77777777" w:rsidR="00F1770B" w:rsidRPr="00825FA4" w:rsidRDefault="00F1770B" w:rsidP="00825FA4">
      <w:pPr>
        <w:pStyle w:val="Piedepgina"/>
        <w:tabs>
          <w:tab w:val="clear" w:pos="4419"/>
          <w:tab w:val="clear" w:pos="8838"/>
        </w:tabs>
      </w:pPr>
    </w:p>
    <w:p w14:paraId="2DECB55A" w14:textId="77777777" w:rsidR="00F1770B" w:rsidRPr="00825FA4" w:rsidRDefault="00825FA4" w:rsidP="00F1770B">
      <w:pPr>
        <w:pStyle w:val="Ttulo2"/>
        <w:jc w:val="center"/>
        <w:rPr>
          <w:rFonts w:ascii="Times New Roman" w:hAnsi="Times New Roman" w:cs="Times New Roman"/>
          <w:color w:val="auto"/>
          <w:sz w:val="36"/>
        </w:rPr>
      </w:pPr>
      <w:r>
        <w:rPr>
          <w:rFonts w:ascii="Times New Roman" w:hAnsi="Times New Roman" w:cs="Times New Roman"/>
          <w:color w:val="auto"/>
          <w:w w:val="200"/>
          <w:sz w:val="36"/>
        </w:rPr>
        <w:t>BASES</w:t>
      </w:r>
    </w:p>
    <w:p w14:paraId="6CF5F8F6" w14:textId="77777777" w:rsidR="00F1770B" w:rsidRPr="00825FA4" w:rsidRDefault="00F1770B" w:rsidP="00F1770B">
      <w:pPr>
        <w:jc w:val="center"/>
      </w:pPr>
    </w:p>
    <w:p w14:paraId="335CE935" w14:textId="77777777" w:rsidR="00F1770B" w:rsidRPr="00825FA4" w:rsidRDefault="00F1770B" w:rsidP="00F1770B">
      <w:pPr>
        <w:jc w:val="center"/>
      </w:pPr>
    </w:p>
    <w:p w14:paraId="0E6B6934" w14:textId="77777777" w:rsidR="00F1770B" w:rsidRPr="00825FA4" w:rsidRDefault="00F1770B" w:rsidP="00F1770B">
      <w:pPr>
        <w:jc w:val="center"/>
      </w:pPr>
    </w:p>
    <w:p w14:paraId="49AFA64A" w14:textId="77777777" w:rsidR="00F1770B" w:rsidRPr="00825FA4" w:rsidRDefault="00F1770B" w:rsidP="00F1770B">
      <w:pPr>
        <w:jc w:val="center"/>
      </w:pPr>
    </w:p>
    <w:p w14:paraId="00E9D181" w14:textId="77777777" w:rsidR="00CA6FAC" w:rsidRDefault="00F1770B" w:rsidP="00F1770B">
      <w:pPr>
        <w:pStyle w:val="Ttulo2"/>
        <w:jc w:val="center"/>
        <w:rPr>
          <w:rFonts w:ascii="Times New Roman" w:hAnsi="Times New Roman" w:cs="Times New Roman"/>
          <w:color w:val="auto"/>
          <w:sz w:val="36"/>
        </w:rPr>
      </w:pPr>
      <w:r w:rsidRPr="00825FA4">
        <w:rPr>
          <w:rFonts w:ascii="Times New Roman" w:hAnsi="Times New Roman" w:cs="Times New Roman"/>
          <w:color w:val="auto"/>
          <w:sz w:val="36"/>
        </w:rPr>
        <w:t>ENAJENA</w:t>
      </w:r>
      <w:r w:rsidR="00825FA4">
        <w:rPr>
          <w:rFonts w:ascii="Times New Roman" w:hAnsi="Times New Roman" w:cs="Times New Roman"/>
          <w:color w:val="auto"/>
          <w:sz w:val="36"/>
        </w:rPr>
        <w:t xml:space="preserve">CIÓN DE </w:t>
      </w:r>
      <w:r w:rsidR="00C62097">
        <w:rPr>
          <w:rFonts w:ascii="Times New Roman" w:hAnsi="Times New Roman" w:cs="Times New Roman"/>
          <w:color w:val="auto"/>
          <w:sz w:val="36"/>
        </w:rPr>
        <w:t>6</w:t>
      </w:r>
      <w:r w:rsidRPr="00825FA4">
        <w:rPr>
          <w:rFonts w:ascii="Times New Roman" w:hAnsi="Times New Roman" w:cs="Times New Roman"/>
          <w:color w:val="auto"/>
          <w:sz w:val="36"/>
        </w:rPr>
        <w:t xml:space="preserve"> VEHÍCULOS</w:t>
      </w:r>
    </w:p>
    <w:p w14:paraId="365BD19C" w14:textId="77777777" w:rsidR="00BB1C73" w:rsidRDefault="00BB1C73" w:rsidP="00CA6FAC">
      <w:pPr>
        <w:autoSpaceDE w:val="0"/>
        <w:autoSpaceDN w:val="0"/>
        <w:adjustRightInd w:val="0"/>
        <w:rPr>
          <w:rFonts w:eastAsiaTheme="minorHAnsi"/>
          <w:b/>
          <w:bCs/>
          <w:color w:val="474747"/>
          <w:sz w:val="22"/>
          <w:szCs w:val="22"/>
          <w:lang w:val="es-MX" w:eastAsia="en-US"/>
        </w:rPr>
      </w:pPr>
    </w:p>
    <w:p w14:paraId="7E7B69DB" w14:textId="77777777" w:rsidR="00BB1C73" w:rsidRDefault="00BB1C73" w:rsidP="00CA6FAC">
      <w:pPr>
        <w:autoSpaceDE w:val="0"/>
        <w:autoSpaceDN w:val="0"/>
        <w:adjustRightInd w:val="0"/>
        <w:rPr>
          <w:rFonts w:eastAsiaTheme="minorHAnsi"/>
          <w:b/>
          <w:bCs/>
          <w:sz w:val="22"/>
          <w:szCs w:val="22"/>
          <w:lang w:val="es-MX" w:eastAsia="en-US"/>
        </w:rPr>
      </w:pPr>
    </w:p>
    <w:p w14:paraId="486C11B2" w14:textId="636B0973" w:rsidR="00BB1C73" w:rsidRDefault="00BB1C73" w:rsidP="00CA6FAC">
      <w:pPr>
        <w:autoSpaceDE w:val="0"/>
        <w:autoSpaceDN w:val="0"/>
        <w:adjustRightInd w:val="0"/>
        <w:rPr>
          <w:rFonts w:eastAsiaTheme="minorHAnsi"/>
          <w:b/>
          <w:bCs/>
          <w:sz w:val="22"/>
          <w:szCs w:val="22"/>
          <w:lang w:val="es-MX" w:eastAsia="en-US"/>
        </w:rPr>
      </w:pPr>
    </w:p>
    <w:p w14:paraId="1C5659F2" w14:textId="37C5523C" w:rsidR="00BB1C73" w:rsidRDefault="00BB1C73" w:rsidP="00CA6FAC">
      <w:pPr>
        <w:autoSpaceDE w:val="0"/>
        <w:autoSpaceDN w:val="0"/>
        <w:adjustRightInd w:val="0"/>
        <w:rPr>
          <w:rFonts w:eastAsiaTheme="minorHAnsi"/>
          <w:b/>
          <w:bCs/>
          <w:sz w:val="22"/>
          <w:szCs w:val="22"/>
          <w:lang w:val="es-MX" w:eastAsia="en-US"/>
        </w:rPr>
      </w:pPr>
    </w:p>
    <w:p w14:paraId="27F09FEA" w14:textId="55339EDC" w:rsidR="00BB1C73" w:rsidRDefault="00BB1C73" w:rsidP="00CA6FAC">
      <w:pPr>
        <w:autoSpaceDE w:val="0"/>
        <w:autoSpaceDN w:val="0"/>
        <w:adjustRightInd w:val="0"/>
        <w:rPr>
          <w:rFonts w:eastAsiaTheme="minorHAnsi"/>
          <w:b/>
          <w:bCs/>
          <w:sz w:val="22"/>
          <w:szCs w:val="22"/>
          <w:lang w:val="es-MX" w:eastAsia="en-US"/>
        </w:rPr>
      </w:pPr>
    </w:p>
    <w:p w14:paraId="3862495F" w14:textId="77777777" w:rsidR="00BB1C73" w:rsidRDefault="00BB1C73" w:rsidP="00CA6FAC">
      <w:pPr>
        <w:autoSpaceDE w:val="0"/>
        <w:autoSpaceDN w:val="0"/>
        <w:adjustRightInd w:val="0"/>
        <w:rPr>
          <w:rFonts w:eastAsiaTheme="minorHAnsi"/>
          <w:b/>
          <w:bCs/>
          <w:sz w:val="22"/>
          <w:szCs w:val="22"/>
          <w:lang w:val="es-MX" w:eastAsia="en-US"/>
        </w:rPr>
      </w:pPr>
    </w:p>
    <w:p w14:paraId="2B084A90" w14:textId="77777777" w:rsidR="00BB1C73" w:rsidRDefault="00BB1C73" w:rsidP="00CA6FAC">
      <w:pPr>
        <w:autoSpaceDE w:val="0"/>
        <w:autoSpaceDN w:val="0"/>
        <w:adjustRightInd w:val="0"/>
        <w:rPr>
          <w:rFonts w:eastAsiaTheme="minorHAnsi"/>
          <w:b/>
          <w:bCs/>
          <w:sz w:val="22"/>
          <w:szCs w:val="22"/>
          <w:lang w:val="es-MX" w:eastAsia="en-US"/>
        </w:rPr>
      </w:pPr>
    </w:p>
    <w:p w14:paraId="44A3F4B6" w14:textId="2E4999A8" w:rsidR="00CA6FAC" w:rsidRPr="00BB1C73" w:rsidRDefault="00CA6FAC" w:rsidP="00BB1C73">
      <w:pPr>
        <w:autoSpaceDE w:val="0"/>
        <w:autoSpaceDN w:val="0"/>
        <w:adjustRightInd w:val="0"/>
        <w:jc w:val="both"/>
        <w:rPr>
          <w:rFonts w:eastAsiaTheme="minorHAnsi"/>
          <w:b/>
          <w:bCs/>
          <w:sz w:val="22"/>
          <w:szCs w:val="22"/>
          <w:lang w:val="es-MX" w:eastAsia="en-US"/>
        </w:rPr>
      </w:pPr>
      <w:r w:rsidRPr="00BB1C73">
        <w:rPr>
          <w:rFonts w:eastAsiaTheme="minorHAnsi"/>
          <w:b/>
          <w:bCs/>
          <w:sz w:val="22"/>
          <w:szCs w:val="22"/>
          <w:lang w:val="es-MX" w:eastAsia="en-US"/>
        </w:rPr>
        <w:t xml:space="preserve">Le invitamos a que previo a la presentación de su propuesta para participar en la Licitación Pública LPL-CEDHJ-ENAJENA-01-2019, consulte el Aviso de privacidad para </w:t>
      </w:r>
      <w:r w:rsidR="00BB1C73" w:rsidRPr="00BB1C73">
        <w:rPr>
          <w:rFonts w:eastAsiaTheme="minorHAnsi"/>
          <w:b/>
          <w:bCs/>
          <w:sz w:val="22"/>
          <w:szCs w:val="22"/>
          <w:lang w:val="es-MX" w:eastAsia="en-US"/>
        </w:rPr>
        <w:t>conocer los</w:t>
      </w:r>
      <w:r w:rsidRPr="00BB1C73">
        <w:rPr>
          <w:rFonts w:eastAsiaTheme="minorHAnsi"/>
          <w:b/>
          <w:bCs/>
          <w:sz w:val="22"/>
          <w:szCs w:val="22"/>
          <w:lang w:val="es-MX" w:eastAsia="en-US"/>
        </w:rPr>
        <w:t xml:space="preserve"> propósitos principales del tratamiento al que serán sometidos sus datos personales, en el siguiente enlace: </w:t>
      </w:r>
    </w:p>
    <w:p w14:paraId="728B39C6" w14:textId="266FAD6B" w:rsidR="00F1770B" w:rsidRPr="00825FA4" w:rsidRDefault="00BB1C73" w:rsidP="00BB1C73">
      <w:pPr>
        <w:pStyle w:val="Ttulo2"/>
        <w:jc w:val="both"/>
        <w:rPr>
          <w:rFonts w:ascii="Times New Roman" w:hAnsi="Times New Roman" w:cs="Times New Roman"/>
          <w:sz w:val="24"/>
          <w:szCs w:val="24"/>
          <w:lang w:val="es-MX"/>
        </w:rPr>
      </w:pPr>
      <w:hyperlink r:id="rId7" w:history="1">
        <w:r w:rsidRPr="00E35B46">
          <w:rPr>
            <w:rStyle w:val="Hipervnculo"/>
            <w:rFonts w:eastAsiaTheme="minorHAnsi"/>
            <w:b/>
            <w:bCs/>
            <w:sz w:val="22"/>
            <w:szCs w:val="22"/>
            <w:lang w:val="es-MX" w:eastAsia="en-US"/>
          </w:rPr>
          <w:t>http://cedhj.org.mx/pie%20de%20pagina/Avisos%20de%20privacidad/8.%20Aviso%20de%20privacidad%20integral%20proveedores.pdf</w:t>
        </w:r>
      </w:hyperlink>
      <w:bookmarkStart w:id="0" w:name="_GoBack"/>
      <w:bookmarkEnd w:id="0"/>
      <w:r w:rsidR="00F1770B" w:rsidRPr="00825FA4">
        <w:rPr>
          <w:rFonts w:ascii="Times New Roman" w:hAnsi="Times New Roman" w:cs="Times New Roman"/>
          <w:sz w:val="24"/>
          <w:szCs w:val="24"/>
          <w:lang w:val="es-MX"/>
        </w:rPr>
        <w:br w:type="page"/>
      </w:r>
    </w:p>
    <w:p w14:paraId="6234596A" w14:textId="77777777" w:rsidR="00657476" w:rsidRDefault="00DD43BD" w:rsidP="00657476">
      <w:pPr>
        <w:jc w:val="both"/>
        <w:rPr>
          <w:sz w:val="24"/>
          <w:szCs w:val="24"/>
          <w:lang w:val="es-MX"/>
        </w:rPr>
      </w:pPr>
      <w:r w:rsidRPr="00825FA4">
        <w:rPr>
          <w:sz w:val="24"/>
          <w:szCs w:val="24"/>
          <w:lang w:val="es-MX"/>
        </w:rPr>
        <w:lastRenderedPageBreak/>
        <w:t xml:space="preserve">La Comisión Estatal de Derechos Humanos Jalisco, de conformidad a lo previsto por los artículos </w:t>
      </w:r>
      <w:r w:rsidR="000E2BE6">
        <w:rPr>
          <w:sz w:val="24"/>
          <w:szCs w:val="24"/>
          <w:lang w:val="es-MX"/>
        </w:rPr>
        <w:t xml:space="preserve">1, 3, </w:t>
      </w:r>
      <w:r w:rsidRPr="00825FA4">
        <w:rPr>
          <w:sz w:val="24"/>
          <w:szCs w:val="24"/>
          <w:lang w:val="es-MX"/>
        </w:rPr>
        <w:t>23, 24, 138,</w:t>
      </w:r>
      <w:r w:rsidR="000E2BE6">
        <w:rPr>
          <w:sz w:val="24"/>
          <w:szCs w:val="24"/>
          <w:lang w:val="es-MX"/>
        </w:rPr>
        <w:t xml:space="preserve"> </w:t>
      </w:r>
      <w:r w:rsidRPr="00825FA4">
        <w:rPr>
          <w:sz w:val="24"/>
          <w:szCs w:val="24"/>
          <w:lang w:val="es-MX"/>
        </w:rPr>
        <w:t xml:space="preserve">139 y 140 de la Ley de Compras Gubernamentales, Enajenaciones y Contrataciones de </w:t>
      </w:r>
      <w:proofErr w:type="gramStart"/>
      <w:r w:rsidRPr="00825FA4">
        <w:rPr>
          <w:sz w:val="24"/>
          <w:szCs w:val="24"/>
          <w:lang w:val="es-MX"/>
        </w:rPr>
        <w:t>Servicios  del</w:t>
      </w:r>
      <w:proofErr w:type="gramEnd"/>
      <w:r w:rsidRPr="00825FA4">
        <w:rPr>
          <w:sz w:val="24"/>
          <w:szCs w:val="24"/>
          <w:lang w:val="es-MX"/>
        </w:rPr>
        <w:t xml:space="preserve"> Gobierno del Estado de Jalisco y de los artículos </w:t>
      </w:r>
      <w:r w:rsidR="000E2BE6">
        <w:rPr>
          <w:sz w:val="24"/>
          <w:szCs w:val="24"/>
          <w:lang w:val="es-MX"/>
        </w:rPr>
        <w:t xml:space="preserve">1, 3, 10 y </w:t>
      </w:r>
      <w:r w:rsidRPr="00825FA4">
        <w:rPr>
          <w:sz w:val="24"/>
          <w:szCs w:val="24"/>
          <w:lang w:val="es-MX"/>
        </w:rPr>
        <w:t xml:space="preserve">del 82 al 88 del Capítulo VI  del Reglamento de </w:t>
      </w:r>
      <w:r w:rsidR="000E2BE6">
        <w:rPr>
          <w:sz w:val="24"/>
          <w:szCs w:val="24"/>
          <w:lang w:val="es-MX"/>
        </w:rPr>
        <w:t xml:space="preserve">Compras, Enajenaciones y Contratación de Servicios </w:t>
      </w:r>
      <w:r w:rsidRPr="00825FA4">
        <w:rPr>
          <w:sz w:val="24"/>
          <w:szCs w:val="24"/>
          <w:lang w:val="es-MX"/>
        </w:rPr>
        <w:t>de la Comisión Estatal de Derechos Humanos  Jalisco, con domicilio ubicado en la calle Pedro Moreno No. 1616 en la Colonia Americana, C.P. 44160 en la ciudad de Guadalajara, Jalisco, con número de teléfono 36-69-11-01,</w:t>
      </w:r>
      <w:r w:rsidRPr="00825FA4">
        <w:rPr>
          <w:b/>
          <w:sz w:val="24"/>
          <w:szCs w:val="24"/>
          <w:lang w:val="es-MX"/>
        </w:rPr>
        <w:t xml:space="preserve"> </w:t>
      </w:r>
      <w:r w:rsidRPr="00825FA4">
        <w:rPr>
          <w:sz w:val="24"/>
          <w:szCs w:val="24"/>
          <w:lang w:val="es-MX"/>
        </w:rPr>
        <w:t>convoca a las personas físicas y morales interesadas en participar en la licitación número</w:t>
      </w:r>
      <w:r w:rsidRPr="00825FA4">
        <w:rPr>
          <w:b/>
          <w:sz w:val="24"/>
          <w:szCs w:val="24"/>
          <w:lang w:val="es-MX"/>
        </w:rPr>
        <w:t xml:space="preserve"> </w:t>
      </w:r>
      <w:r w:rsidR="00B81976">
        <w:rPr>
          <w:b/>
          <w:sz w:val="24"/>
          <w:szCs w:val="24"/>
          <w:lang w:val="es-MX"/>
        </w:rPr>
        <w:t>CEDHJ-</w:t>
      </w:r>
      <w:r w:rsidRPr="00825FA4">
        <w:rPr>
          <w:b/>
          <w:sz w:val="24"/>
          <w:szCs w:val="24"/>
          <w:lang w:val="es-MX"/>
        </w:rPr>
        <w:t>ENAJENA-00</w:t>
      </w:r>
      <w:r w:rsidR="00C62097">
        <w:rPr>
          <w:b/>
          <w:sz w:val="24"/>
          <w:szCs w:val="24"/>
          <w:lang w:val="es-MX"/>
        </w:rPr>
        <w:t>1</w:t>
      </w:r>
      <w:r w:rsidRPr="00825FA4">
        <w:rPr>
          <w:b/>
          <w:sz w:val="24"/>
          <w:szCs w:val="24"/>
          <w:lang w:val="es-MX"/>
        </w:rPr>
        <w:t>/201</w:t>
      </w:r>
      <w:r w:rsidR="00C62097">
        <w:rPr>
          <w:b/>
          <w:sz w:val="24"/>
          <w:szCs w:val="24"/>
          <w:lang w:val="es-MX"/>
        </w:rPr>
        <w:t>9</w:t>
      </w:r>
      <w:r w:rsidRPr="00825FA4">
        <w:rPr>
          <w:sz w:val="24"/>
          <w:szCs w:val="24"/>
          <w:lang w:val="es-MX"/>
        </w:rPr>
        <w:t xml:space="preserve"> a través de remate subasta, </w:t>
      </w:r>
      <w:r w:rsidR="00691B2C">
        <w:rPr>
          <w:sz w:val="24"/>
          <w:szCs w:val="24"/>
          <w:lang w:val="es-MX"/>
        </w:rPr>
        <w:t>de tres vehículos</w:t>
      </w:r>
      <w:r w:rsidRPr="00825FA4">
        <w:rPr>
          <w:sz w:val="24"/>
          <w:szCs w:val="24"/>
          <w:lang w:val="es-MX"/>
        </w:rPr>
        <w:t xml:space="preserve"> según ANEXO 1, propiedad de este Organismo, para la cual se emiten las siguientes:</w:t>
      </w:r>
    </w:p>
    <w:p w14:paraId="0D571459" w14:textId="77777777" w:rsidR="00657476" w:rsidRDefault="00657476" w:rsidP="00657476">
      <w:pPr>
        <w:jc w:val="both"/>
        <w:rPr>
          <w:sz w:val="24"/>
          <w:szCs w:val="24"/>
          <w:lang w:val="es-MX"/>
        </w:rPr>
      </w:pPr>
    </w:p>
    <w:p w14:paraId="60B44FD4" w14:textId="77777777" w:rsidR="00DD43BD" w:rsidRPr="00657476" w:rsidRDefault="00DD43BD" w:rsidP="00657476">
      <w:pPr>
        <w:jc w:val="center"/>
        <w:rPr>
          <w:b/>
          <w:sz w:val="32"/>
          <w:szCs w:val="24"/>
        </w:rPr>
      </w:pPr>
      <w:r w:rsidRPr="00657476">
        <w:rPr>
          <w:b/>
          <w:sz w:val="32"/>
          <w:szCs w:val="24"/>
        </w:rPr>
        <w:t>B A S E S</w:t>
      </w:r>
    </w:p>
    <w:p w14:paraId="00676C62" w14:textId="77777777" w:rsidR="00657476" w:rsidRDefault="00657476" w:rsidP="00DD43BD">
      <w:pPr>
        <w:jc w:val="both"/>
        <w:rPr>
          <w:b/>
          <w:sz w:val="24"/>
          <w:szCs w:val="24"/>
          <w:lang w:val="es-MX"/>
        </w:rPr>
      </w:pPr>
    </w:p>
    <w:p w14:paraId="1AB5A274" w14:textId="77777777" w:rsidR="00DD43BD" w:rsidRPr="00825FA4" w:rsidRDefault="00DD43BD" w:rsidP="00DD43BD">
      <w:pPr>
        <w:jc w:val="both"/>
        <w:rPr>
          <w:b/>
          <w:sz w:val="24"/>
          <w:szCs w:val="24"/>
          <w:lang w:val="es-MX"/>
        </w:rPr>
      </w:pPr>
      <w:r w:rsidRPr="00825FA4">
        <w:rPr>
          <w:b/>
          <w:sz w:val="24"/>
          <w:szCs w:val="24"/>
          <w:lang w:val="es-MX"/>
        </w:rPr>
        <w:t>1.- ESPECIFICACIÓN DE</w:t>
      </w:r>
      <w:r w:rsidR="00C55198">
        <w:rPr>
          <w:b/>
          <w:sz w:val="24"/>
          <w:szCs w:val="24"/>
          <w:lang w:val="es-MX"/>
        </w:rPr>
        <w:t xml:space="preserve"> </w:t>
      </w:r>
      <w:r w:rsidRPr="00825FA4">
        <w:rPr>
          <w:b/>
          <w:sz w:val="24"/>
          <w:szCs w:val="24"/>
          <w:lang w:val="es-MX"/>
        </w:rPr>
        <w:t>LO</w:t>
      </w:r>
      <w:r w:rsidR="00C55198">
        <w:rPr>
          <w:b/>
          <w:sz w:val="24"/>
          <w:szCs w:val="24"/>
          <w:lang w:val="es-MX"/>
        </w:rPr>
        <w:t>S VEHÍCULOS A ENAJENAR</w:t>
      </w:r>
      <w:r w:rsidRPr="00825FA4">
        <w:rPr>
          <w:b/>
          <w:sz w:val="24"/>
          <w:szCs w:val="24"/>
          <w:lang w:val="es-MX"/>
        </w:rPr>
        <w:t>:</w:t>
      </w:r>
    </w:p>
    <w:p w14:paraId="4525EE1F" w14:textId="77777777" w:rsidR="00DD43BD" w:rsidRPr="00825FA4" w:rsidRDefault="00DD43BD" w:rsidP="00DD43BD">
      <w:pPr>
        <w:jc w:val="both"/>
        <w:rPr>
          <w:sz w:val="24"/>
          <w:szCs w:val="24"/>
          <w:lang w:val="es-MX"/>
        </w:rPr>
      </w:pPr>
      <w:r w:rsidRPr="00825FA4">
        <w:rPr>
          <w:sz w:val="24"/>
          <w:szCs w:val="24"/>
          <w:lang w:val="es-MX"/>
        </w:rPr>
        <w:t>La descripción y ubicación de los bienes a enajenar se describen en el anexo 1 de estas bases y el retiro será por cuenta y riesgo del adjudicado.</w:t>
      </w:r>
    </w:p>
    <w:p w14:paraId="5B2CE30B" w14:textId="77777777" w:rsidR="00DD43BD" w:rsidRPr="00825FA4" w:rsidRDefault="00DD43BD" w:rsidP="00DD43BD">
      <w:pPr>
        <w:jc w:val="both"/>
        <w:rPr>
          <w:sz w:val="24"/>
          <w:szCs w:val="24"/>
          <w:lang w:val="es-MX"/>
        </w:rPr>
      </w:pPr>
    </w:p>
    <w:p w14:paraId="640EF748" w14:textId="77777777" w:rsidR="00DD43BD" w:rsidRPr="00825FA4" w:rsidRDefault="00DD43BD" w:rsidP="00DD43BD">
      <w:pPr>
        <w:jc w:val="both"/>
        <w:rPr>
          <w:b/>
          <w:sz w:val="24"/>
          <w:szCs w:val="24"/>
          <w:lang w:val="es-MX"/>
        </w:rPr>
      </w:pPr>
      <w:r w:rsidRPr="00825FA4">
        <w:rPr>
          <w:b/>
          <w:sz w:val="24"/>
          <w:szCs w:val="24"/>
          <w:lang w:val="es-MX"/>
        </w:rPr>
        <w:t>2.- PRECIO BASE:</w:t>
      </w:r>
    </w:p>
    <w:p w14:paraId="2D3180A4" w14:textId="77777777" w:rsidR="00DD43BD" w:rsidRPr="00732DD1" w:rsidRDefault="00DD43BD" w:rsidP="00DD43BD">
      <w:pPr>
        <w:jc w:val="both"/>
        <w:rPr>
          <w:sz w:val="24"/>
          <w:szCs w:val="24"/>
          <w:lang w:val="es-MX"/>
        </w:rPr>
      </w:pPr>
      <w:r w:rsidRPr="00825FA4">
        <w:rPr>
          <w:sz w:val="24"/>
          <w:szCs w:val="24"/>
          <w:lang w:val="es-MX"/>
        </w:rPr>
        <w:t>El precio base de lo</w:t>
      </w:r>
      <w:r w:rsidR="00C55198">
        <w:rPr>
          <w:sz w:val="24"/>
          <w:szCs w:val="24"/>
          <w:lang w:val="es-MX"/>
        </w:rPr>
        <w:t>s vehículos</w:t>
      </w:r>
      <w:r w:rsidRPr="00825FA4">
        <w:rPr>
          <w:sz w:val="24"/>
          <w:szCs w:val="24"/>
          <w:lang w:val="es-MX"/>
        </w:rPr>
        <w:t xml:space="preserve"> que se especifica en el punto anterior, se encuentra practicado por </w:t>
      </w:r>
      <w:r w:rsidR="00E21A6E">
        <w:rPr>
          <w:sz w:val="24"/>
          <w:szCs w:val="24"/>
          <w:lang w:val="es-MX"/>
        </w:rPr>
        <w:t xml:space="preserve">el </w:t>
      </w:r>
      <w:r w:rsidR="000C614B">
        <w:rPr>
          <w:sz w:val="24"/>
          <w:szCs w:val="24"/>
          <w:lang w:val="es-MX"/>
        </w:rPr>
        <w:t xml:space="preserve">Instituto Jalisciense de Ciencias Forenses a través del </w:t>
      </w:r>
      <w:r w:rsidR="00E21A6E">
        <w:rPr>
          <w:sz w:val="24"/>
          <w:szCs w:val="24"/>
          <w:lang w:val="es-MX"/>
        </w:rPr>
        <w:t>Perito valuador Conrado Villagrán Gallardo</w:t>
      </w:r>
      <w:r w:rsidRPr="00825FA4">
        <w:rPr>
          <w:sz w:val="24"/>
          <w:szCs w:val="24"/>
          <w:lang w:val="es-MX"/>
        </w:rPr>
        <w:t xml:space="preserve"> que llevó a cabo el avalúo, mediante  oficio número </w:t>
      </w:r>
      <w:r w:rsidR="00E21A6E">
        <w:rPr>
          <w:sz w:val="24"/>
          <w:szCs w:val="24"/>
          <w:lang w:val="es-MX"/>
        </w:rPr>
        <w:t>IJCF/40249/2019/12CE/VA/01</w:t>
      </w:r>
      <w:r w:rsidRPr="0094521C">
        <w:rPr>
          <w:sz w:val="24"/>
          <w:szCs w:val="24"/>
          <w:lang w:val="es-MX"/>
        </w:rPr>
        <w:t xml:space="preserve"> se</w:t>
      </w:r>
      <w:r w:rsidRPr="00825FA4">
        <w:rPr>
          <w:sz w:val="24"/>
          <w:szCs w:val="24"/>
          <w:lang w:val="es-MX"/>
        </w:rPr>
        <w:t xml:space="preserve"> encuentran descritos en el </w:t>
      </w:r>
      <w:r w:rsidRPr="00732DD1">
        <w:rPr>
          <w:sz w:val="24"/>
          <w:szCs w:val="24"/>
          <w:lang w:val="es-MX"/>
        </w:rPr>
        <w:t>anexo 1 considera</w:t>
      </w:r>
      <w:r w:rsidR="000C614B">
        <w:rPr>
          <w:sz w:val="24"/>
          <w:szCs w:val="24"/>
          <w:lang w:val="es-MX"/>
        </w:rPr>
        <w:t>n</w:t>
      </w:r>
      <w:r w:rsidRPr="00732DD1">
        <w:rPr>
          <w:sz w:val="24"/>
          <w:szCs w:val="24"/>
          <w:lang w:val="es-MX"/>
        </w:rPr>
        <w:t xml:space="preserve">do un valor </w:t>
      </w:r>
      <w:r w:rsidR="00E21A6E">
        <w:rPr>
          <w:sz w:val="24"/>
          <w:szCs w:val="24"/>
          <w:lang w:val="es-MX"/>
        </w:rPr>
        <w:t xml:space="preserve">global </w:t>
      </w:r>
      <w:r w:rsidRPr="00732DD1">
        <w:rPr>
          <w:sz w:val="24"/>
          <w:szCs w:val="24"/>
          <w:lang w:val="es-MX"/>
        </w:rPr>
        <w:t>total de $</w:t>
      </w:r>
      <w:r w:rsidR="00E9645A">
        <w:rPr>
          <w:sz w:val="24"/>
          <w:szCs w:val="24"/>
          <w:lang w:val="es-MX"/>
        </w:rPr>
        <w:t>202,000</w:t>
      </w:r>
      <w:r w:rsidRPr="00732DD1">
        <w:rPr>
          <w:sz w:val="24"/>
          <w:szCs w:val="24"/>
          <w:lang w:val="es-MX"/>
        </w:rPr>
        <w:t>.00 (</w:t>
      </w:r>
      <w:r w:rsidR="00E9645A">
        <w:rPr>
          <w:sz w:val="24"/>
          <w:szCs w:val="24"/>
          <w:lang w:val="es-MX"/>
        </w:rPr>
        <w:t xml:space="preserve">Doscientos dos mil </w:t>
      </w:r>
      <w:r w:rsidRPr="00732DD1">
        <w:rPr>
          <w:sz w:val="24"/>
          <w:szCs w:val="24"/>
          <w:lang w:val="es-MX"/>
        </w:rPr>
        <w:t xml:space="preserve">pesos 00/100 M.N.) </w:t>
      </w:r>
    </w:p>
    <w:p w14:paraId="5F20D43D" w14:textId="77777777" w:rsidR="00DD43BD" w:rsidRPr="00732DD1" w:rsidRDefault="00DD43BD" w:rsidP="00DD43BD">
      <w:pPr>
        <w:jc w:val="both"/>
        <w:rPr>
          <w:sz w:val="24"/>
          <w:szCs w:val="24"/>
          <w:lang w:val="es-MX"/>
        </w:rPr>
      </w:pPr>
    </w:p>
    <w:p w14:paraId="097B1F00" w14:textId="77777777" w:rsidR="00DD43BD" w:rsidRPr="00825FA4" w:rsidRDefault="00DD43BD" w:rsidP="00DD43BD">
      <w:pPr>
        <w:jc w:val="both"/>
        <w:rPr>
          <w:sz w:val="24"/>
          <w:szCs w:val="24"/>
          <w:lang w:val="es-MX"/>
        </w:rPr>
      </w:pPr>
      <w:r w:rsidRPr="00732DD1">
        <w:rPr>
          <w:sz w:val="24"/>
          <w:szCs w:val="24"/>
          <w:lang w:val="es-MX"/>
        </w:rPr>
        <w:t>El postor ganador, pagará los impuestos que por razón</w:t>
      </w:r>
      <w:r w:rsidRPr="00825FA4">
        <w:rPr>
          <w:sz w:val="24"/>
          <w:szCs w:val="24"/>
          <w:lang w:val="es-MX"/>
        </w:rPr>
        <w:t xml:space="preserve"> de compra</w:t>
      </w:r>
      <w:r w:rsidR="00923657">
        <w:rPr>
          <w:sz w:val="24"/>
          <w:szCs w:val="24"/>
          <w:lang w:val="es-MX"/>
        </w:rPr>
        <w:t>-</w:t>
      </w:r>
      <w:r w:rsidRPr="00825FA4">
        <w:rPr>
          <w:sz w:val="24"/>
          <w:szCs w:val="24"/>
          <w:lang w:val="es-MX"/>
        </w:rPr>
        <w:t>venta y otros que se generen de la operación, se tengan que realizar ante la autoridad correspondiente.</w:t>
      </w:r>
    </w:p>
    <w:p w14:paraId="5360F99F" w14:textId="77777777" w:rsidR="00DD43BD" w:rsidRPr="00825FA4" w:rsidRDefault="00DD43BD" w:rsidP="00DD43BD">
      <w:pPr>
        <w:jc w:val="both"/>
        <w:rPr>
          <w:sz w:val="24"/>
          <w:szCs w:val="24"/>
          <w:lang w:val="es-MX"/>
        </w:rPr>
      </w:pPr>
    </w:p>
    <w:p w14:paraId="4A55328F" w14:textId="77777777" w:rsidR="00DD43BD" w:rsidRPr="00825FA4" w:rsidRDefault="00DD43BD" w:rsidP="00DD43BD">
      <w:pPr>
        <w:jc w:val="both"/>
        <w:rPr>
          <w:b/>
          <w:sz w:val="24"/>
          <w:szCs w:val="24"/>
          <w:lang w:val="es-MX"/>
        </w:rPr>
      </w:pPr>
      <w:r w:rsidRPr="00825FA4">
        <w:rPr>
          <w:b/>
          <w:sz w:val="24"/>
          <w:szCs w:val="24"/>
          <w:lang w:val="es-MX"/>
        </w:rPr>
        <w:t>3.- VISITA PARA CONOCER LOS BIENES SUJETOS A ENAJENAR.</w:t>
      </w:r>
    </w:p>
    <w:p w14:paraId="41818412" w14:textId="77777777" w:rsidR="00DD43BD" w:rsidRPr="00825FA4" w:rsidRDefault="00DD43BD" w:rsidP="00DD43BD">
      <w:pPr>
        <w:jc w:val="both"/>
        <w:rPr>
          <w:sz w:val="24"/>
          <w:szCs w:val="24"/>
          <w:lang w:val="es-MX"/>
        </w:rPr>
      </w:pPr>
      <w:r w:rsidRPr="00825FA4">
        <w:rPr>
          <w:sz w:val="24"/>
          <w:szCs w:val="24"/>
          <w:lang w:val="es-MX"/>
        </w:rPr>
        <w:t>Los artículos sujetos a enajenar estarán a su disposición para que se revisen en el domicilio indicado en el anexo 1</w:t>
      </w:r>
      <w:r w:rsidR="00DE2411">
        <w:rPr>
          <w:sz w:val="24"/>
          <w:szCs w:val="24"/>
          <w:lang w:val="es-MX"/>
        </w:rPr>
        <w:t>,</w:t>
      </w:r>
      <w:r w:rsidRPr="00825FA4">
        <w:rPr>
          <w:sz w:val="24"/>
          <w:szCs w:val="24"/>
          <w:lang w:val="es-MX"/>
        </w:rPr>
        <w:t xml:space="preserve"> </w:t>
      </w:r>
      <w:r w:rsidR="007C662F">
        <w:rPr>
          <w:sz w:val="24"/>
          <w:szCs w:val="24"/>
          <w:lang w:val="es-MX"/>
        </w:rPr>
        <w:t xml:space="preserve">los días del </w:t>
      </w:r>
      <w:r w:rsidR="00923657">
        <w:rPr>
          <w:sz w:val="24"/>
          <w:szCs w:val="24"/>
          <w:lang w:val="es-MX"/>
        </w:rPr>
        <w:t>6, 7, 8</w:t>
      </w:r>
      <w:r w:rsidR="00B95993">
        <w:rPr>
          <w:sz w:val="24"/>
          <w:szCs w:val="24"/>
          <w:lang w:val="es-MX"/>
        </w:rPr>
        <w:t>,</w:t>
      </w:r>
      <w:r w:rsidR="00923657">
        <w:rPr>
          <w:sz w:val="24"/>
          <w:szCs w:val="24"/>
          <w:lang w:val="es-MX"/>
        </w:rPr>
        <w:t xml:space="preserve"> 11 y 12 </w:t>
      </w:r>
      <w:r w:rsidRPr="0008252F">
        <w:rPr>
          <w:sz w:val="24"/>
          <w:szCs w:val="24"/>
          <w:lang w:val="es-MX"/>
        </w:rPr>
        <w:t xml:space="preserve">de </w:t>
      </w:r>
      <w:r w:rsidR="00856E41">
        <w:rPr>
          <w:sz w:val="24"/>
          <w:szCs w:val="24"/>
          <w:lang w:val="es-MX"/>
        </w:rPr>
        <w:t>noviembre</w:t>
      </w:r>
      <w:r w:rsidRPr="0008252F">
        <w:rPr>
          <w:sz w:val="24"/>
          <w:szCs w:val="24"/>
          <w:lang w:val="es-MX"/>
        </w:rPr>
        <w:t xml:space="preserve"> del 201</w:t>
      </w:r>
      <w:r w:rsidR="00F40C48">
        <w:rPr>
          <w:sz w:val="24"/>
          <w:szCs w:val="24"/>
          <w:lang w:val="es-MX"/>
        </w:rPr>
        <w:t>9</w:t>
      </w:r>
      <w:r w:rsidRPr="0008252F">
        <w:rPr>
          <w:sz w:val="24"/>
          <w:szCs w:val="24"/>
          <w:lang w:val="es-MX"/>
        </w:rPr>
        <w:t xml:space="preserve"> de 9:00 a 1</w:t>
      </w:r>
      <w:r w:rsidR="00856E41">
        <w:rPr>
          <w:sz w:val="24"/>
          <w:szCs w:val="24"/>
          <w:lang w:val="es-MX"/>
        </w:rPr>
        <w:t>4</w:t>
      </w:r>
      <w:r w:rsidRPr="0008252F">
        <w:rPr>
          <w:sz w:val="24"/>
          <w:szCs w:val="24"/>
          <w:lang w:val="es-MX"/>
        </w:rPr>
        <w:t>:</w:t>
      </w:r>
      <w:r w:rsidR="00856E41">
        <w:rPr>
          <w:sz w:val="24"/>
          <w:szCs w:val="24"/>
          <w:lang w:val="es-MX"/>
        </w:rPr>
        <w:t>00</w:t>
      </w:r>
      <w:r w:rsidRPr="0008252F">
        <w:rPr>
          <w:sz w:val="24"/>
          <w:szCs w:val="24"/>
          <w:lang w:val="es-MX"/>
        </w:rPr>
        <w:t xml:space="preserve"> horas.</w:t>
      </w:r>
    </w:p>
    <w:p w14:paraId="20B48480" w14:textId="77777777" w:rsidR="00DD43BD" w:rsidRPr="00825FA4" w:rsidRDefault="00DD43BD" w:rsidP="00DD43BD">
      <w:pPr>
        <w:jc w:val="both"/>
        <w:rPr>
          <w:sz w:val="24"/>
          <w:szCs w:val="24"/>
          <w:lang w:val="es-MX"/>
        </w:rPr>
      </w:pPr>
    </w:p>
    <w:p w14:paraId="484BF3CC" w14:textId="77777777" w:rsidR="00DD43BD" w:rsidRPr="00825FA4" w:rsidRDefault="00DD43BD" w:rsidP="00DD43BD">
      <w:pPr>
        <w:jc w:val="both"/>
        <w:rPr>
          <w:sz w:val="24"/>
          <w:szCs w:val="24"/>
          <w:lang w:val="es-MX"/>
        </w:rPr>
      </w:pPr>
      <w:r w:rsidRPr="00825FA4">
        <w:rPr>
          <w:sz w:val="24"/>
          <w:szCs w:val="24"/>
          <w:lang w:val="es-MX"/>
        </w:rPr>
        <w:t>Únicamente se permitirá el acceso a los mismos en los días y horarios establecidos en el párrafo anterior.</w:t>
      </w:r>
    </w:p>
    <w:p w14:paraId="24D4B606" w14:textId="77777777" w:rsidR="00DD43BD" w:rsidRPr="00825FA4" w:rsidRDefault="00DD43BD" w:rsidP="00DD43BD">
      <w:pPr>
        <w:jc w:val="both"/>
        <w:rPr>
          <w:sz w:val="24"/>
          <w:szCs w:val="24"/>
          <w:lang w:val="es-MX"/>
        </w:rPr>
      </w:pPr>
    </w:p>
    <w:p w14:paraId="0F57C0A6" w14:textId="77777777" w:rsidR="00DD43BD" w:rsidRDefault="00825FA4" w:rsidP="00DD43BD">
      <w:pPr>
        <w:jc w:val="both"/>
        <w:rPr>
          <w:b/>
          <w:sz w:val="24"/>
          <w:szCs w:val="24"/>
          <w:lang w:val="es-MX"/>
        </w:rPr>
      </w:pPr>
      <w:r>
        <w:rPr>
          <w:b/>
          <w:sz w:val="24"/>
          <w:szCs w:val="24"/>
          <w:lang w:val="es-MX"/>
        </w:rPr>
        <w:t>4.-</w:t>
      </w:r>
      <w:r>
        <w:rPr>
          <w:b/>
          <w:sz w:val="24"/>
          <w:szCs w:val="24"/>
          <w:lang w:val="es-MX"/>
        </w:rPr>
        <w:tab/>
        <w:t>JUNTA ACLARATORIA</w:t>
      </w:r>
    </w:p>
    <w:p w14:paraId="34866A2F" w14:textId="77777777" w:rsidR="00DD43BD" w:rsidRPr="00825FA4" w:rsidRDefault="00DD43BD" w:rsidP="00DD43BD">
      <w:pPr>
        <w:jc w:val="both"/>
        <w:rPr>
          <w:sz w:val="24"/>
          <w:szCs w:val="24"/>
          <w:lang w:val="es-MX"/>
        </w:rPr>
      </w:pPr>
      <w:r w:rsidRPr="00825FA4">
        <w:rPr>
          <w:sz w:val="24"/>
          <w:szCs w:val="24"/>
          <w:lang w:val="es-MX"/>
        </w:rPr>
        <w:t xml:space="preserve">Solo en el caso de que existiera la solicitud de alguno de los participantes o inconformidad manifiesta, se llevará a cabo una junta aclaratoria el día </w:t>
      </w:r>
      <w:r w:rsidR="00B95993">
        <w:rPr>
          <w:sz w:val="24"/>
          <w:szCs w:val="24"/>
          <w:lang w:val="es-MX"/>
        </w:rPr>
        <w:t>12</w:t>
      </w:r>
      <w:r w:rsidRPr="0008252F">
        <w:rPr>
          <w:sz w:val="24"/>
          <w:szCs w:val="24"/>
          <w:lang w:val="es-MX"/>
        </w:rPr>
        <w:t xml:space="preserve"> de </w:t>
      </w:r>
      <w:r w:rsidR="00826E0D">
        <w:rPr>
          <w:sz w:val="24"/>
          <w:szCs w:val="24"/>
          <w:lang w:val="es-MX"/>
        </w:rPr>
        <w:t>noviembre</w:t>
      </w:r>
      <w:r w:rsidRPr="0008252F">
        <w:rPr>
          <w:sz w:val="24"/>
          <w:szCs w:val="24"/>
          <w:lang w:val="es-MX"/>
        </w:rPr>
        <w:t xml:space="preserve"> de 201</w:t>
      </w:r>
      <w:r w:rsidR="00F40C48">
        <w:rPr>
          <w:sz w:val="24"/>
          <w:szCs w:val="24"/>
          <w:lang w:val="es-MX"/>
        </w:rPr>
        <w:t>9</w:t>
      </w:r>
      <w:r w:rsidRPr="0008252F">
        <w:rPr>
          <w:sz w:val="24"/>
          <w:szCs w:val="24"/>
          <w:lang w:val="es-MX"/>
        </w:rPr>
        <w:t xml:space="preserve"> a las </w:t>
      </w:r>
      <w:r w:rsidR="0008252F" w:rsidRPr="0008252F">
        <w:rPr>
          <w:sz w:val="24"/>
          <w:szCs w:val="24"/>
          <w:lang w:val="es-MX"/>
        </w:rPr>
        <w:t>1</w:t>
      </w:r>
      <w:r w:rsidR="00B95993">
        <w:rPr>
          <w:sz w:val="24"/>
          <w:szCs w:val="24"/>
          <w:lang w:val="es-MX"/>
        </w:rPr>
        <w:t>4</w:t>
      </w:r>
      <w:r w:rsidRPr="0008252F">
        <w:rPr>
          <w:sz w:val="24"/>
          <w:szCs w:val="24"/>
          <w:lang w:val="es-MX"/>
        </w:rPr>
        <w:t xml:space="preserve">:00 </w:t>
      </w:r>
      <w:proofErr w:type="spellStart"/>
      <w:r w:rsidRPr="0008252F">
        <w:rPr>
          <w:sz w:val="24"/>
          <w:szCs w:val="24"/>
          <w:lang w:val="es-MX"/>
        </w:rPr>
        <w:t>hrs</w:t>
      </w:r>
      <w:proofErr w:type="spellEnd"/>
      <w:r w:rsidRPr="0008252F">
        <w:rPr>
          <w:sz w:val="24"/>
          <w:szCs w:val="24"/>
          <w:lang w:val="es-MX"/>
        </w:rPr>
        <w:t>.</w:t>
      </w:r>
      <w:r w:rsidRPr="00825FA4">
        <w:rPr>
          <w:sz w:val="24"/>
          <w:szCs w:val="24"/>
          <w:lang w:val="es-MX"/>
        </w:rPr>
        <w:t xml:space="preserve"> en la sala de usos múltiples de la Comisión Estatal  de Derechos Jalisco, ubicada en </w:t>
      </w:r>
      <w:r w:rsidRPr="002761F1">
        <w:rPr>
          <w:sz w:val="24"/>
          <w:szCs w:val="24"/>
          <w:lang w:val="es-MX"/>
        </w:rPr>
        <w:t>el segundo</w:t>
      </w:r>
      <w:r w:rsidRPr="00825FA4">
        <w:rPr>
          <w:sz w:val="24"/>
          <w:szCs w:val="24"/>
          <w:lang w:val="es-MX"/>
        </w:rPr>
        <w:t xml:space="preserve"> piso de la calle  Pedro Moreno No. 1616 en la Colonia Americana en Guadalajara, Jal, donde se dará respuesta a las preguntas que hayan surgido de las bases y de la visita a los bienes.</w:t>
      </w:r>
    </w:p>
    <w:p w14:paraId="23A46AA9" w14:textId="77777777" w:rsidR="00DD43BD" w:rsidRPr="00825FA4" w:rsidRDefault="00DD43BD" w:rsidP="00DD43BD">
      <w:pPr>
        <w:jc w:val="both"/>
        <w:rPr>
          <w:sz w:val="24"/>
          <w:szCs w:val="24"/>
          <w:lang w:val="es-MX"/>
        </w:rPr>
      </w:pPr>
    </w:p>
    <w:p w14:paraId="759CAA36" w14:textId="77777777" w:rsidR="00DD43BD" w:rsidRPr="00825FA4" w:rsidRDefault="00DD43BD" w:rsidP="00DD43BD">
      <w:pPr>
        <w:jc w:val="both"/>
        <w:rPr>
          <w:sz w:val="24"/>
          <w:szCs w:val="24"/>
          <w:lang w:val="es-MX"/>
        </w:rPr>
      </w:pPr>
      <w:r w:rsidRPr="00825FA4">
        <w:rPr>
          <w:sz w:val="24"/>
          <w:szCs w:val="24"/>
          <w:lang w:val="es-MX"/>
        </w:rPr>
        <w:t>La asistencia de los participantes a la junta de aclaraciones es voluntaria, su inasistencia no obstante de haber obtenido las bases de la Licitación, será bajo su estricta responsabilidad y deberán de aceptar lo ahí acordado, sin embargo, podrán acudir con la debida oportunidad a la Comisión Estatal de Derechos Humanos Jalisco, en la Dirección Administrativa a efecto de que les sea entregada una copia del acta de la junta respectiva.</w:t>
      </w:r>
    </w:p>
    <w:p w14:paraId="163ACB23" w14:textId="77777777" w:rsidR="00DD43BD" w:rsidRDefault="00DD43BD" w:rsidP="00DD43BD">
      <w:pPr>
        <w:jc w:val="both"/>
        <w:rPr>
          <w:sz w:val="24"/>
          <w:szCs w:val="24"/>
          <w:lang w:val="es-MX"/>
        </w:rPr>
      </w:pPr>
    </w:p>
    <w:p w14:paraId="688FB862" w14:textId="77777777" w:rsidR="00CD4322" w:rsidRPr="00825FA4" w:rsidRDefault="00CD4322" w:rsidP="00DD43BD">
      <w:pPr>
        <w:jc w:val="both"/>
        <w:rPr>
          <w:sz w:val="24"/>
          <w:szCs w:val="24"/>
          <w:lang w:val="es-MX"/>
        </w:rPr>
      </w:pPr>
    </w:p>
    <w:p w14:paraId="6CA16A0E" w14:textId="77777777" w:rsidR="00DD43BD" w:rsidRPr="00825FA4" w:rsidRDefault="00DD43BD" w:rsidP="00DD43BD">
      <w:pPr>
        <w:jc w:val="both"/>
        <w:rPr>
          <w:b/>
          <w:sz w:val="24"/>
          <w:szCs w:val="24"/>
          <w:lang w:val="es-MX"/>
        </w:rPr>
      </w:pPr>
      <w:r w:rsidRPr="00825FA4">
        <w:rPr>
          <w:b/>
          <w:sz w:val="24"/>
          <w:szCs w:val="24"/>
          <w:lang w:val="es-MX"/>
        </w:rPr>
        <w:lastRenderedPageBreak/>
        <w:t>5.-</w:t>
      </w:r>
      <w:r w:rsidRPr="00825FA4">
        <w:rPr>
          <w:b/>
          <w:sz w:val="24"/>
          <w:szCs w:val="24"/>
          <w:lang w:val="es-MX"/>
        </w:rPr>
        <w:tab/>
      </w:r>
      <w:r w:rsidR="00825FA4">
        <w:rPr>
          <w:b/>
          <w:sz w:val="24"/>
          <w:szCs w:val="24"/>
          <w:lang w:val="es-MX"/>
        </w:rPr>
        <w:t>DOCUMENTOS PARA LA ACREDITACIÓN</w:t>
      </w:r>
    </w:p>
    <w:p w14:paraId="076E8EDB" w14:textId="77777777" w:rsidR="00DD43BD" w:rsidRPr="00825FA4" w:rsidRDefault="00DD43BD" w:rsidP="00DD43BD">
      <w:pPr>
        <w:jc w:val="both"/>
        <w:rPr>
          <w:sz w:val="24"/>
          <w:szCs w:val="24"/>
          <w:lang w:val="es-MX"/>
        </w:rPr>
      </w:pPr>
      <w:r w:rsidRPr="00825FA4">
        <w:rPr>
          <w:sz w:val="24"/>
          <w:szCs w:val="24"/>
          <w:lang w:val="es-MX"/>
        </w:rPr>
        <w:t>Los postores que estén interesados en participar en el remate, deberán acreditar su representación con:</w:t>
      </w:r>
    </w:p>
    <w:p w14:paraId="376B0D19" w14:textId="77777777" w:rsidR="00DD43BD" w:rsidRPr="00825FA4" w:rsidRDefault="00DD43BD" w:rsidP="00DD43BD">
      <w:pPr>
        <w:jc w:val="both"/>
        <w:rPr>
          <w:sz w:val="24"/>
          <w:szCs w:val="24"/>
          <w:lang w:val="es-MX"/>
        </w:rPr>
      </w:pPr>
    </w:p>
    <w:p w14:paraId="20E25200" w14:textId="77777777" w:rsidR="00DD43BD" w:rsidRPr="00825FA4" w:rsidRDefault="00DD43BD" w:rsidP="00DD43BD">
      <w:pPr>
        <w:jc w:val="both"/>
        <w:rPr>
          <w:sz w:val="24"/>
          <w:szCs w:val="24"/>
          <w:lang w:val="es-MX"/>
        </w:rPr>
      </w:pPr>
      <w:r w:rsidRPr="00825FA4">
        <w:rPr>
          <w:sz w:val="24"/>
          <w:szCs w:val="24"/>
          <w:lang w:val="es-MX"/>
        </w:rPr>
        <w:t>5.1.-</w:t>
      </w:r>
      <w:r w:rsidRPr="00825FA4">
        <w:rPr>
          <w:sz w:val="24"/>
          <w:szCs w:val="24"/>
          <w:lang w:val="es-MX"/>
        </w:rPr>
        <w:tab/>
        <w:t>Fotocopia y original de la identificación vigente con validez oficial, como licencia de conducir, credencial de elector o cartilla del servicio militar del representante legal o de la persona que asiste al concurso de enajenación.</w:t>
      </w:r>
    </w:p>
    <w:p w14:paraId="25707C47" w14:textId="77777777" w:rsidR="00DD43BD" w:rsidRPr="00825FA4" w:rsidRDefault="00DD43BD" w:rsidP="00DD43BD">
      <w:pPr>
        <w:jc w:val="both"/>
        <w:rPr>
          <w:sz w:val="24"/>
          <w:szCs w:val="24"/>
          <w:lang w:val="es-MX"/>
        </w:rPr>
      </w:pPr>
    </w:p>
    <w:p w14:paraId="675C850F" w14:textId="77777777" w:rsidR="00DD43BD" w:rsidRPr="00825FA4" w:rsidRDefault="00DD43BD" w:rsidP="00DD43BD">
      <w:pPr>
        <w:jc w:val="both"/>
        <w:rPr>
          <w:sz w:val="24"/>
          <w:szCs w:val="24"/>
          <w:lang w:val="es-MX"/>
        </w:rPr>
      </w:pPr>
      <w:r w:rsidRPr="00825FA4">
        <w:rPr>
          <w:sz w:val="24"/>
          <w:szCs w:val="24"/>
          <w:lang w:val="es-MX"/>
        </w:rPr>
        <w:t>5.2</w:t>
      </w:r>
      <w:r w:rsidRPr="00825FA4">
        <w:rPr>
          <w:sz w:val="24"/>
          <w:szCs w:val="24"/>
          <w:lang w:val="es-MX"/>
        </w:rPr>
        <w:tab/>
        <w:t>Fotocopia y original de comprobante de domicilio con antigüedad menor de sesenta días, pudiendo ser éste un recibo de luz, teléfono o gas debidamente pagado.</w:t>
      </w:r>
    </w:p>
    <w:p w14:paraId="63698569" w14:textId="77777777" w:rsidR="00DD43BD" w:rsidRPr="00825FA4" w:rsidRDefault="00DD43BD" w:rsidP="00DD43BD">
      <w:pPr>
        <w:jc w:val="both"/>
        <w:rPr>
          <w:sz w:val="24"/>
          <w:szCs w:val="24"/>
          <w:lang w:val="es-MX"/>
        </w:rPr>
      </w:pPr>
    </w:p>
    <w:p w14:paraId="622FFBBD" w14:textId="77777777" w:rsidR="00DD43BD" w:rsidRPr="00825FA4" w:rsidRDefault="00DD43BD" w:rsidP="00DD43BD">
      <w:pPr>
        <w:jc w:val="both"/>
        <w:rPr>
          <w:sz w:val="24"/>
          <w:szCs w:val="24"/>
          <w:lang w:val="es-MX"/>
        </w:rPr>
      </w:pPr>
      <w:r w:rsidRPr="00825FA4">
        <w:rPr>
          <w:sz w:val="24"/>
          <w:szCs w:val="24"/>
          <w:lang w:val="es-MX"/>
        </w:rPr>
        <w:t>Las personas morales, además de los requisitos anteriores deberán presentar fotocopia y original de la cédula de inscripción en el Registro Federal de Contribuyentes además de la fotocopia y original del poder notarial otorgado a su favor, con poder especial, de dominio o general para actos de administración.</w:t>
      </w:r>
    </w:p>
    <w:p w14:paraId="65D95F65" w14:textId="77777777" w:rsidR="00DD43BD" w:rsidRPr="00825FA4" w:rsidRDefault="00DD43BD" w:rsidP="00DD43BD">
      <w:pPr>
        <w:jc w:val="both"/>
        <w:rPr>
          <w:sz w:val="24"/>
          <w:szCs w:val="24"/>
          <w:lang w:val="es-MX"/>
        </w:rPr>
      </w:pPr>
    </w:p>
    <w:p w14:paraId="5F2D8872" w14:textId="77777777" w:rsidR="00DD43BD" w:rsidRPr="00825FA4" w:rsidRDefault="00DD43BD" w:rsidP="00DD43BD">
      <w:pPr>
        <w:jc w:val="both"/>
        <w:rPr>
          <w:sz w:val="24"/>
          <w:szCs w:val="24"/>
          <w:lang w:val="es-MX"/>
        </w:rPr>
      </w:pPr>
      <w:r w:rsidRPr="00825FA4">
        <w:rPr>
          <w:sz w:val="24"/>
          <w:szCs w:val="24"/>
          <w:lang w:val="es-MX"/>
        </w:rPr>
        <w:t>Los documentos originales serán devueltos una vez que se hayan cotejado con las fotocopias.</w:t>
      </w:r>
    </w:p>
    <w:p w14:paraId="70D866B0" w14:textId="77777777" w:rsidR="00DD43BD" w:rsidRPr="00825FA4" w:rsidRDefault="00DD43BD" w:rsidP="00DD43BD">
      <w:pPr>
        <w:jc w:val="both"/>
        <w:rPr>
          <w:sz w:val="24"/>
          <w:szCs w:val="24"/>
          <w:lang w:val="es-MX"/>
        </w:rPr>
      </w:pPr>
    </w:p>
    <w:p w14:paraId="38E84FA5" w14:textId="77777777" w:rsidR="00DD43BD" w:rsidRPr="00825FA4" w:rsidRDefault="00DD43BD" w:rsidP="00DD43BD">
      <w:pPr>
        <w:jc w:val="both"/>
        <w:rPr>
          <w:sz w:val="24"/>
          <w:szCs w:val="24"/>
          <w:lang w:val="es-MX"/>
        </w:rPr>
      </w:pPr>
      <w:r w:rsidRPr="00825FA4">
        <w:rPr>
          <w:sz w:val="24"/>
          <w:szCs w:val="24"/>
          <w:lang w:val="es-MX"/>
        </w:rPr>
        <w:t>Los postores que no cumplan con los re</w:t>
      </w:r>
      <w:r w:rsidR="00CD4322">
        <w:rPr>
          <w:sz w:val="24"/>
          <w:szCs w:val="24"/>
          <w:lang w:val="es-MX"/>
        </w:rPr>
        <w:t>quisitos de acreditación quedará</w:t>
      </w:r>
      <w:r w:rsidRPr="00825FA4">
        <w:rPr>
          <w:sz w:val="24"/>
          <w:szCs w:val="24"/>
          <w:lang w:val="es-MX"/>
        </w:rPr>
        <w:t>n automáticamente descalificados.</w:t>
      </w:r>
    </w:p>
    <w:p w14:paraId="43444163" w14:textId="77777777" w:rsidR="00DD43BD" w:rsidRPr="00825FA4" w:rsidRDefault="00DD43BD" w:rsidP="00DD43BD">
      <w:pPr>
        <w:jc w:val="both"/>
        <w:rPr>
          <w:sz w:val="24"/>
          <w:szCs w:val="24"/>
          <w:lang w:val="es-MX"/>
        </w:rPr>
      </w:pPr>
    </w:p>
    <w:p w14:paraId="2C8D41A4" w14:textId="77777777" w:rsidR="00DD43BD" w:rsidRPr="00825FA4" w:rsidRDefault="00DD43BD" w:rsidP="00DD43BD">
      <w:pPr>
        <w:jc w:val="both"/>
        <w:rPr>
          <w:b/>
          <w:sz w:val="24"/>
          <w:szCs w:val="24"/>
          <w:lang w:val="es-MX"/>
        </w:rPr>
      </w:pPr>
      <w:r w:rsidRPr="00825FA4">
        <w:rPr>
          <w:b/>
          <w:sz w:val="24"/>
          <w:szCs w:val="24"/>
          <w:lang w:val="es-MX"/>
        </w:rPr>
        <w:t>6.- FECHA DEL ACTO DE PRE</w:t>
      </w:r>
      <w:r w:rsidR="00825FA4">
        <w:rPr>
          <w:b/>
          <w:sz w:val="24"/>
          <w:szCs w:val="24"/>
          <w:lang w:val="es-MX"/>
        </w:rPr>
        <w:t>SENTACIÓN Y APERTURA DE OFERTAS</w:t>
      </w:r>
    </w:p>
    <w:p w14:paraId="421BFFC7" w14:textId="77777777" w:rsidR="00DD43BD" w:rsidRPr="00825FA4" w:rsidRDefault="00DD43BD" w:rsidP="00DD43BD">
      <w:pPr>
        <w:jc w:val="both"/>
        <w:rPr>
          <w:sz w:val="24"/>
          <w:szCs w:val="24"/>
          <w:lang w:val="es-MX"/>
        </w:rPr>
      </w:pPr>
      <w:r w:rsidRPr="00825FA4">
        <w:rPr>
          <w:sz w:val="24"/>
          <w:szCs w:val="24"/>
          <w:lang w:val="es-MX"/>
        </w:rPr>
        <w:t xml:space="preserve">Se llevará a cabo en presencia del Comité de Adquisiciones de la Comisión Estatal de Derechos Humanos de Jalisco </w:t>
      </w:r>
      <w:r w:rsidR="00CD4322">
        <w:rPr>
          <w:sz w:val="24"/>
          <w:szCs w:val="24"/>
          <w:lang w:val="es-MX"/>
        </w:rPr>
        <w:t xml:space="preserve">en la sala de juntas </w:t>
      </w:r>
      <w:r w:rsidR="00CD4322" w:rsidRPr="00825FA4">
        <w:rPr>
          <w:sz w:val="24"/>
          <w:szCs w:val="24"/>
          <w:lang w:val="es-MX"/>
        </w:rPr>
        <w:t xml:space="preserve">ubicada </w:t>
      </w:r>
      <w:r w:rsidR="00CD4322" w:rsidRPr="002761F1">
        <w:rPr>
          <w:sz w:val="24"/>
          <w:szCs w:val="24"/>
          <w:lang w:val="es-MX"/>
        </w:rPr>
        <w:t>en el segundo piso de la</w:t>
      </w:r>
      <w:r w:rsidR="00CD4322" w:rsidRPr="00825FA4">
        <w:rPr>
          <w:sz w:val="24"/>
          <w:szCs w:val="24"/>
          <w:lang w:val="es-MX"/>
        </w:rPr>
        <w:t xml:space="preserve"> calle  Pedro Moreno No. 1616 en la Colonia Americana en Guadalajara, Jal,</w:t>
      </w:r>
      <w:r w:rsidR="00CD4322">
        <w:rPr>
          <w:sz w:val="24"/>
          <w:szCs w:val="24"/>
          <w:lang w:val="es-MX"/>
        </w:rPr>
        <w:t xml:space="preserve"> </w:t>
      </w:r>
      <w:r w:rsidRPr="00825FA4">
        <w:rPr>
          <w:sz w:val="24"/>
          <w:szCs w:val="24"/>
          <w:lang w:val="es-MX"/>
        </w:rPr>
        <w:t xml:space="preserve">el día </w:t>
      </w:r>
      <w:r w:rsidR="003B63BA">
        <w:rPr>
          <w:sz w:val="24"/>
          <w:szCs w:val="24"/>
          <w:lang w:val="es-MX"/>
        </w:rPr>
        <w:t>1</w:t>
      </w:r>
      <w:r w:rsidR="00B95993">
        <w:rPr>
          <w:sz w:val="24"/>
          <w:szCs w:val="24"/>
          <w:lang w:val="es-MX"/>
        </w:rPr>
        <w:t>4</w:t>
      </w:r>
      <w:r w:rsidR="00CD4322">
        <w:rPr>
          <w:sz w:val="24"/>
          <w:szCs w:val="24"/>
          <w:lang w:val="es-MX"/>
        </w:rPr>
        <w:t xml:space="preserve"> de </w:t>
      </w:r>
      <w:r w:rsidR="00826E0D">
        <w:rPr>
          <w:sz w:val="24"/>
          <w:szCs w:val="24"/>
          <w:lang w:val="es-MX"/>
        </w:rPr>
        <w:t>noviembre</w:t>
      </w:r>
      <w:r w:rsidRPr="00825FA4">
        <w:rPr>
          <w:sz w:val="24"/>
          <w:szCs w:val="24"/>
          <w:lang w:val="es-MX"/>
        </w:rPr>
        <w:t xml:space="preserve"> de 201</w:t>
      </w:r>
      <w:r w:rsidR="005D042C">
        <w:rPr>
          <w:sz w:val="24"/>
          <w:szCs w:val="24"/>
          <w:lang w:val="es-MX"/>
        </w:rPr>
        <w:t>9</w:t>
      </w:r>
      <w:r w:rsidRPr="00825FA4">
        <w:rPr>
          <w:sz w:val="24"/>
          <w:szCs w:val="24"/>
          <w:lang w:val="es-MX"/>
        </w:rPr>
        <w:t xml:space="preserve"> a las </w:t>
      </w:r>
      <w:r w:rsidR="00CD4322">
        <w:rPr>
          <w:sz w:val="24"/>
          <w:szCs w:val="24"/>
          <w:lang w:val="es-MX"/>
        </w:rPr>
        <w:t>1</w:t>
      </w:r>
      <w:r w:rsidR="00826E0D">
        <w:rPr>
          <w:sz w:val="24"/>
          <w:szCs w:val="24"/>
          <w:lang w:val="es-MX"/>
        </w:rPr>
        <w:t>1</w:t>
      </w:r>
      <w:r w:rsidR="00CD4322">
        <w:rPr>
          <w:sz w:val="24"/>
          <w:szCs w:val="24"/>
          <w:lang w:val="es-MX"/>
        </w:rPr>
        <w:t>:</w:t>
      </w:r>
      <w:r w:rsidR="00826E0D">
        <w:rPr>
          <w:sz w:val="24"/>
          <w:szCs w:val="24"/>
          <w:lang w:val="es-MX"/>
        </w:rPr>
        <w:t>30</w:t>
      </w:r>
      <w:r w:rsidRPr="00825FA4">
        <w:rPr>
          <w:sz w:val="24"/>
          <w:szCs w:val="24"/>
          <w:lang w:val="es-MX"/>
        </w:rPr>
        <w:t xml:space="preserve"> </w:t>
      </w:r>
      <w:proofErr w:type="spellStart"/>
      <w:r w:rsidRPr="00825FA4">
        <w:rPr>
          <w:sz w:val="24"/>
          <w:szCs w:val="24"/>
          <w:lang w:val="es-MX"/>
        </w:rPr>
        <w:t>hrs</w:t>
      </w:r>
      <w:proofErr w:type="spellEnd"/>
      <w:r w:rsidRPr="00825FA4">
        <w:rPr>
          <w:sz w:val="24"/>
          <w:szCs w:val="24"/>
          <w:lang w:val="es-MX"/>
        </w:rPr>
        <w:t xml:space="preserve">. </w:t>
      </w:r>
    </w:p>
    <w:p w14:paraId="47304EE8" w14:textId="77777777" w:rsidR="00DD43BD" w:rsidRPr="00825FA4" w:rsidRDefault="00DD43BD" w:rsidP="00DD43BD">
      <w:pPr>
        <w:jc w:val="both"/>
        <w:rPr>
          <w:sz w:val="24"/>
          <w:szCs w:val="24"/>
          <w:lang w:val="es-MX"/>
        </w:rPr>
      </w:pPr>
    </w:p>
    <w:p w14:paraId="234FFD6A" w14:textId="77777777" w:rsidR="00DD43BD" w:rsidRPr="00825FA4" w:rsidRDefault="00DD43BD" w:rsidP="00DD43BD">
      <w:pPr>
        <w:jc w:val="both"/>
        <w:rPr>
          <w:sz w:val="24"/>
          <w:szCs w:val="24"/>
          <w:lang w:val="es-MX"/>
        </w:rPr>
      </w:pPr>
      <w:r w:rsidRPr="00825FA4">
        <w:rPr>
          <w:sz w:val="24"/>
          <w:szCs w:val="24"/>
          <w:lang w:val="es-MX"/>
        </w:rPr>
        <w:t>Este acto se desarrollará de la siguiente forma:</w:t>
      </w:r>
    </w:p>
    <w:p w14:paraId="4EB98AE6" w14:textId="77777777" w:rsidR="00DD43BD" w:rsidRPr="00825FA4" w:rsidRDefault="00DD43BD" w:rsidP="00DD43BD">
      <w:pPr>
        <w:jc w:val="both"/>
        <w:rPr>
          <w:sz w:val="24"/>
          <w:szCs w:val="24"/>
          <w:lang w:val="es-MX"/>
        </w:rPr>
      </w:pPr>
    </w:p>
    <w:p w14:paraId="3F1266A8" w14:textId="77777777" w:rsidR="00DD43BD" w:rsidRPr="00825FA4" w:rsidRDefault="00DD43BD" w:rsidP="00DD43BD">
      <w:pPr>
        <w:jc w:val="both"/>
        <w:rPr>
          <w:sz w:val="24"/>
          <w:szCs w:val="24"/>
          <w:lang w:val="es-MX"/>
        </w:rPr>
      </w:pPr>
      <w:r w:rsidRPr="00825FA4">
        <w:rPr>
          <w:sz w:val="24"/>
          <w:szCs w:val="24"/>
          <w:lang w:val="es-MX"/>
        </w:rPr>
        <w:t>6.1.-</w:t>
      </w:r>
      <w:r w:rsidRPr="00825FA4">
        <w:rPr>
          <w:sz w:val="24"/>
          <w:szCs w:val="24"/>
          <w:lang w:val="es-MX"/>
        </w:rPr>
        <w:tab/>
        <w:t xml:space="preserve">Se realizará el registro y acreditación de los postores desde las </w:t>
      </w:r>
      <w:r w:rsidR="00826E0D">
        <w:rPr>
          <w:sz w:val="24"/>
          <w:szCs w:val="24"/>
          <w:lang w:val="es-MX"/>
        </w:rPr>
        <w:t>10</w:t>
      </w:r>
      <w:r w:rsidR="00CD4322">
        <w:rPr>
          <w:sz w:val="24"/>
          <w:szCs w:val="24"/>
          <w:lang w:val="es-MX"/>
        </w:rPr>
        <w:t>:</w:t>
      </w:r>
      <w:r w:rsidR="00826E0D">
        <w:rPr>
          <w:sz w:val="24"/>
          <w:szCs w:val="24"/>
          <w:lang w:val="es-MX"/>
        </w:rPr>
        <w:t>30</w:t>
      </w:r>
      <w:r w:rsidRPr="00825FA4">
        <w:rPr>
          <w:sz w:val="24"/>
          <w:szCs w:val="24"/>
          <w:lang w:val="es-MX"/>
        </w:rPr>
        <w:t xml:space="preserve"> </w:t>
      </w:r>
      <w:proofErr w:type="spellStart"/>
      <w:r w:rsidRPr="00825FA4">
        <w:rPr>
          <w:sz w:val="24"/>
          <w:szCs w:val="24"/>
          <w:lang w:val="es-MX"/>
        </w:rPr>
        <w:t>hrs</w:t>
      </w:r>
      <w:proofErr w:type="spellEnd"/>
      <w:r w:rsidRPr="00825FA4">
        <w:rPr>
          <w:sz w:val="24"/>
          <w:szCs w:val="24"/>
          <w:lang w:val="es-MX"/>
        </w:rPr>
        <w:t xml:space="preserve"> hasta las </w:t>
      </w:r>
      <w:r w:rsidR="00CD4322">
        <w:rPr>
          <w:sz w:val="24"/>
          <w:szCs w:val="24"/>
          <w:lang w:val="es-MX"/>
        </w:rPr>
        <w:t>1</w:t>
      </w:r>
      <w:r w:rsidR="00826E0D">
        <w:rPr>
          <w:sz w:val="24"/>
          <w:szCs w:val="24"/>
          <w:lang w:val="es-MX"/>
        </w:rPr>
        <w:t>1</w:t>
      </w:r>
      <w:r w:rsidRPr="00825FA4">
        <w:rPr>
          <w:sz w:val="24"/>
          <w:szCs w:val="24"/>
          <w:lang w:val="es-MX"/>
        </w:rPr>
        <w:t>:</w:t>
      </w:r>
      <w:r w:rsidR="00826E0D">
        <w:rPr>
          <w:sz w:val="24"/>
          <w:szCs w:val="24"/>
          <w:lang w:val="es-MX"/>
        </w:rPr>
        <w:t>3</w:t>
      </w:r>
      <w:r w:rsidR="00CD4322">
        <w:rPr>
          <w:sz w:val="24"/>
          <w:szCs w:val="24"/>
          <w:lang w:val="es-MX"/>
        </w:rPr>
        <w:t>0</w:t>
      </w:r>
      <w:r w:rsidRPr="00825FA4">
        <w:rPr>
          <w:sz w:val="24"/>
          <w:szCs w:val="24"/>
          <w:lang w:val="es-MX"/>
        </w:rPr>
        <w:t xml:space="preserve"> </w:t>
      </w:r>
      <w:proofErr w:type="spellStart"/>
      <w:r w:rsidRPr="00825FA4">
        <w:rPr>
          <w:sz w:val="24"/>
          <w:szCs w:val="24"/>
          <w:lang w:val="es-MX"/>
        </w:rPr>
        <w:t>hrs</w:t>
      </w:r>
      <w:proofErr w:type="spellEnd"/>
      <w:r w:rsidRPr="00825FA4">
        <w:rPr>
          <w:sz w:val="24"/>
          <w:szCs w:val="24"/>
          <w:lang w:val="es-MX"/>
        </w:rPr>
        <w:t xml:space="preserve"> en el domicilio señalado en el párrafo anterior.</w:t>
      </w:r>
    </w:p>
    <w:p w14:paraId="3FF91159" w14:textId="77777777" w:rsidR="00DD43BD" w:rsidRPr="00825FA4" w:rsidRDefault="00DD43BD" w:rsidP="00DD43BD">
      <w:pPr>
        <w:jc w:val="both"/>
        <w:rPr>
          <w:sz w:val="24"/>
          <w:szCs w:val="24"/>
          <w:lang w:val="es-MX"/>
        </w:rPr>
      </w:pPr>
    </w:p>
    <w:p w14:paraId="511B66C3" w14:textId="77777777" w:rsidR="00DD43BD" w:rsidRPr="00825FA4" w:rsidRDefault="00DD43BD" w:rsidP="00DD43BD">
      <w:pPr>
        <w:jc w:val="both"/>
        <w:rPr>
          <w:sz w:val="24"/>
          <w:szCs w:val="24"/>
          <w:lang w:val="es-MX"/>
        </w:rPr>
      </w:pPr>
      <w:r w:rsidRPr="00825FA4">
        <w:rPr>
          <w:sz w:val="24"/>
          <w:szCs w:val="24"/>
          <w:lang w:val="es-MX"/>
        </w:rPr>
        <w:t>6.2.- Los postores una vez acreditados</w:t>
      </w:r>
      <w:r w:rsidR="00574C2F">
        <w:rPr>
          <w:sz w:val="24"/>
          <w:szCs w:val="24"/>
          <w:lang w:val="es-MX"/>
        </w:rPr>
        <w:t xml:space="preserve"> </w:t>
      </w:r>
      <w:r w:rsidR="00826E0D">
        <w:rPr>
          <w:sz w:val="24"/>
          <w:szCs w:val="24"/>
          <w:lang w:val="es-MX"/>
        </w:rPr>
        <w:t>podrán</w:t>
      </w:r>
      <w:r w:rsidRPr="00825FA4">
        <w:rPr>
          <w:sz w:val="24"/>
          <w:szCs w:val="24"/>
          <w:lang w:val="es-MX"/>
        </w:rPr>
        <w:t xml:space="preserve"> participar en la siguiente etapa del evento.</w:t>
      </w:r>
    </w:p>
    <w:p w14:paraId="2342221B" w14:textId="77777777" w:rsidR="00DD43BD" w:rsidRPr="00825FA4" w:rsidRDefault="00DD43BD" w:rsidP="00DD43BD">
      <w:pPr>
        <w:jc w:val="both"/>
        <w:rPr>
          <w:sz w:val="24"/>
          <w:szCs w:val="24"/>
          <w:lang w:val="es-MX"/>
        </w:rPr>
      </w:pPr>
    </w:p>
    <w:p w14:paraId="3B23226D" w14:textId="77777777" w:rsidR="00DD43BD" w:rsidRPr="00825FA4" w:rsidRDefault="00DD43BD" w:rsidP="00DD43BD">
      <w:pPr>
        <w:jc w:val="both"/>
        <w:rPr>
          <w:sz w:val="24"/>
          <w:szCs w:val="24"/>
          <w:lang w:val="es-MX"/>
        </w:rPr>
      </w:pPr>
      <w:r w:rsidRPr="00825FA4">
        <w:rPr>
          <w:sz w:val="24"/>
          <w:szCs w:val="24"/>
          <w:lang w:val="es-MX"/>
        </w:rPr>
        <w:t>6.3.- Solo participarán los postores que se encuentren presentes al inicio del evento, por lo que no podrán ingresar al recinto los postores que lleguen después de la declaración oficial del acto.</w:t>
      </w:r>
    </w:p>
    <w:p w14:paraId="4DEC876A" w14:textId="77777777" w:rsidR="00DD43BD" w:rsidRPr="00825FA4" w:rsidRDefault="00DD43BD" w:rsidP="00DD43BD">
      <w:pPr>
        <w:jc w:val="both"/>
        <w:rPr>
          <w:sz w:val="24"/>
          <w:szCs w:val="24"/>
          <w:lang w:val="es-MX"/>
        </w:rPr>
      </w:pPr>
    </w:p>
    <w:p w14:paraId="0613C2DB" w14:textId="77777777" w:rsidR="00DD43BD" w:rsidRPr="00825FA4" w:rsidRDefault="00DD43BD" w:rsidP="00DD43BD">
      <w:pPr>
        <w:jc w:val="both"/>
        <w:rPr>
          <w:sz w:val="24"/>
          <w:szCs w:val="24"/>
          <w:lang w:val="es-MX"/>
        </w:rPr>
      </w:pPr>
      <w:r w:rsidRPr="00825FA4">
        <w:rPr>
          <w:sz w:val="24"/>
          <w:szCs w:val="24"/>
          <w:lang w:val="es-MX"/>
        </w:rPr>
        <w:t>En el momento que se indique ingresarán los postores a la sala, debiendo entregar su pase de acreditación y el sobre de la oferta.</w:t>
      </w:r>
    </w:p>
    <w:p w14:paraId="3F26FAC4" w14:textId="77777777" w:rsidR="00DD43BD" w:rsidRPr="00825FA4" w:rsidRDefault="00DD43BD" w:rsidP="00DD43BD">
      <w:pPr>
        <w:jc w:val="both"/>
        <w:rPr>
          <w:sz w:val="24"/>
          <w:szCs w:val="24"/>
          <w:lang w:val="es-MX"/>
        </w:rPr>
      </w:pPr>
    </w:p>
    <w:p w14:paraId="556EF550" w14:textId="77777777" w:rsidR="00DD43BD" w:rsidRDefault="00DD43BD" w:rsidP="00DD43BD">
      <w:pPr>
        <w:jc w:val="both"/>
        <w:rPr>
          <w:sz w:val="24"/>
          <w:szCs w:val="24"/>
          <w:lang w:val="es-MX"/>
        </w:rPr>
      </w:pPr>
      <w:r w:rsidRPr="00825FA4">
        <w:rPr>
          <w:sz w:val="24"/>
          <w:szCs w:val="24"/>
          <w:lang w:val="es-MX"/>
        </w:rPr>
        <w:t>6.4</w:t>
      </w:r>
      <w:r w:rsidRPr="00825FA4">
        <w:rPr>
          <w:sz w:val="24"/>
          <w:szCs w:val="24"/>
          <w:lang w:val="es-MX"/>
        </w:rPr>
        <w:tab/>
        <w:t>Se hará la declaración oficial de apertura del acto.</w:t>
      </w:r>
    </w:p>
    <w:p w14:paraId="1CC5DC2D" w14:textId="77777777" w:rsidR="00CD4322" w:rsidRPr="00825FA4" w:rsidRDefault="00CD4322" w:rsidP="00DD43BD">
      <w:pPr>
        <w:jc w:val="both"/>
        <w:rPr>
          <w:sz w:val="24"/>
          <w:szCs w:val="24"/>
          <w:lang w:val="es-MX"/>
        </w:rPr>
      </w:pPr>
    </w:p>
    <w:p w14:paraId="6D9C6337" w14:textId="77777777" w:rsidR="00DD43BD" w:rsidRPr="00825FA4" w:rsidRDefault="00DD43BD" w:rsidP="00DD43BD">
      <w:pPr>
        <w:jc w:val="both"/>
        <w:rPr>
          <w:sz w:val="24"/>
          <w:szCs w:val="24"/>
          <w:lang w:val="es-MX"/>
        </w:rPr>
      </w:pPr>
      <w:r w:rsidRPr="00825FA4">
        <w:rPr>
          <w:sz w:val="24"/>
          <w:szCs w:val="24"/>
          <w:lang w:val="es-MX"/>
        </w:rPr>
        <w:t>6.5</w:t>
      </w:r>
      <w:r w:rsidRPr="00825FA4">
        <w:rPr>
          <w:sz w:val="24"/>
          <w:szCs w:val="24"/>
          <w:lang w:val="es-MX"/>
        </w:rPr>
        <w:tab/>
        <w:t>Se efectuará la presentación de los postores y de los representantes de las dependencias, organismos o instituciones que asistan al acto.</w:t>
      </w:r>
    </w:p>
    <w:p w14:paraId="23973004" w14:textId="77777777" w:rsidR="00DD43BD" w:rsidRPr="00825FA4" w:rsidRDefault="00DD43BD" w:rsidP="00DD43BD">
      <w:pPr>
        <w:jc w:val="both"/>
        <w:rPr>
          <w:sz w:val="24"/>
          <w:szCs w:val="24"/>
          <w:lang w:val="es-MX"/>
        </w:rPr>
      </w:pPr>
    </w:p>
    <w:p w14:paraId="7A19C6D1" w14:textId="77777777" w:rsidR="00DD43BD" w:rsidRPr="00825FA4" w:rsidRDefault="00DD43BD" w:rsidP="00DD43BD">
      <w:pPr>
        <w:jc w:val="both"/>
        <w:rPr>
          <w:sz w:val="24"/>
          <w:szCs w:val="24"/>
          <w:lang w:val="es-MX"/>
        </w:rPr>
      </w:pPr>
      <w:r w:rsidRPr="00825FA4">
        <w:rPr>
          <w:sz w:val="24"/>
          <w:szCs w:val="24"/>
          <w:lang w:val="es-MX"/>
        </w:rPr>
        <w:t>6.6</w:t>
      </w:r>
      <w:r w:rsidRPr="00825FA4">
        <w:rPr>
          <w:sz w:val="24"/>
          <w:szCs w:val="24"/>
          <w:lang w:val="es-MX"/>
        </w:rPr>
        <w:tab/>
        <w:t>Antes de proceder a la apertura del sobre que contiene la oferta, se pedirá a los postores asistentes que informen si existe alguna duda con respecto al proceso del evento a realizar.</w:t>
      </w:r>
    </w:p>
    <w:p w14:paraId="49ED3710" w14:textId="77777777" w:rsidR="00DD43BD" w:rsidRPr="00825FA4" w:rsidRDefault="00DD43BD" w:rsidP="00DD43BD">
      <w:pPr>
        <w:jc w:val="both"/>
        <w:rPr>
          <w:sz w:val="24"/>
          <w:szCs w:val="24"/>
          <w:lang w:val="es-MX"/>
        </w:rPr>
      </w:pPr>
    </w:p>
    <w:p w14:paraId="2C663376" w14:textId="77777777" w:rsidR="00DD43BD" w:rsidRPr="00825FA4" w:rsidRDefault="00DD43BD" w:rsidP="00DD43BD">
      <w:pPr>
        <w:jc w:val="both"/>
        <w:rPr>
          <w:sz w:val="24"/>
          <w:szCs w:val="24"/>
          <w:lang w:val="es-MX"/>
        </w:rPr>
      </w:pPr>
      <w:r w:rsidRPr="00825FA4">
        <w:rPr>
          <w:sz w:val="24"/>
          <w:szCs w:val="24"/>
          <w:lang w:val="es-MX"/>
        </w:rPr>
        <w:lastRenderedPageBreak/>
        <w:t>6.7</w:t>
      </w:r>
      <w:r w:rsidRPr="00825FA4">
        <w:rPr>
          <w:sz w:val="24"/>
          <w:szCs w:val="24"/>
          <w:lang w:val="es-MX"/>
        </w:rPr>
        <w:tab/>
        <w:t>Se responderán las dudas existentes, dándose por entendido que todos los postores están conformes para realizar la apertura de los sobres</w:t>
      </w:r>
    </w:p>
    <w:p w14:paraId="67D0F6C1" w14:textId="77777777" w:rsidR="00DD43BD" w:rsidRPr="00825FA4" w:rsidRDefault="00DD43BD" w:rsidP="00DD43BD">
      <w:pPr>
        <w:jc w:val="both"/>
        <w:rPr>
          <w:sz w:val="24"/>
          <w:szCs w:val="24"/>
          <w:lang w:val="es-MX"/>
        </w:rPr>
      </w:pPr>
    </w:p>
    <w:p w14:paraId="56972F7D" w14:textId="77777777" w:rsidR="00DD43BD" w:rsidRPr="00825FA4" w:rsidRDefault="00DD43BD" w:rsidP="00DD43BD">
      <w:pPr>
        <w:jc w:val="both"/>
        <w:rPr>
          <w:sz w:val="24"/>
          <w:szCs w:val="24"/>
          <w:lang w:val="es-MX"/>
        </w:rPr>
      </w:pPr>
      <w:r w:rsidRPr="00825FA4">
        <w:rPr>
          <w:sz w:val="24"/>
          <w:szCs w:val="24"/>
          <w:lang w:val="es-MX"/>
        </w:rPr>
        <w:t>6.8</w:t>
      </w:r>
      <w:r w:rsidRPr="00825FA4">
        <w:rPr>
          <w:sz w:val="24"/>
          <w:szCs w:val="24"/>
          <w:lang w:val="es-MX"/>
        </w:rPr>
        <w:tab/>
        <w:t>Se procederá a la apertura del sobre con la oferta procediéndose a verificar que contenga todos los documentos requeridos en las bases.</w:t>
      </w:r>
    </w:p>
    <w:p w14:paraId="0105C567" w14:textId="77777777" w:rsidR="00DD43BD" w:rsidRPr="00825FA4" w:rsidRDefault="00DD43BD" w:rsidP="00DD43BD">
      <w:pPr>
        <w:jc w:val="both"/>
        <w:rPr>
          <w:sz w:val="24"/>
          <w:szCs w:val="24"/>
          <w:lang w:val="es-MX"/>
        </w:rPr>
      </w:pPr>
    </w:p>
    <w:p w14:paraId="55729E9D" w14:textId="77777777" w:rsidR="00DD43BD" w:rsidRPr="00825FA4" w:rsidRDefault="00DD43BD" w:rsidP="00DD43BD">
      <w:pPr>
        <w:jc w:val="both"/>
        <w:rPr>
          <w:sz w:val="24"/>
          <w:szCs w:val="24"/>
          <w:lang w:val="es-MX"/>
        </w:rPr>
      </w:pPr>
      <w:r w:rsidRPr="00825FA4">
        <w:rPr>
          <w:sz w:val="24"/>
          <w:szCs w:val="24"/>
          <w:lang w:val="es-MX"/>
        </w:rPr>
        <w:t>6.9</w:t>
      </w:r>
      <w:r w:rsidRPr="00825FA4">
        <w:rPr>
          <w:sz w:val="24"/>
          <w:szCs w:val="24"/>
          <w:lang w:val="es-MX"/>
        </w:rPr>
        <w:tab/>
        <w:t>En caso de que algún participante no reúna los requisitos exigidos en estas bases, será descalificado y por lo tanto después de darlo a conocer a los asistentes, deberá retirarse de la licitación; La Comisión de Adquisiciones conservará el sobre hasta concluido el acto.</w:t>
      </w:r>
    </w:p>
    <w:p w14:paraId="293BCE98" w14:textId="77777777" w:rsidR="00DD43BD" w:rsidRPr="00825FA4" w:rsidRDefault="00DD43BD" w:rsidP="00DD43BD">
      <w:pPr>
        <w:jc w:val="both"/>
        <w:rPr>
          <w:sz w:val="24"/>
          <w:szCs w:val="24"/>
          <w:lang w:val="es-MX"/>
        </w:rPr>
      </w:pPr>
    </w:p>
    <w:p w14:paraId="76716F30" w14:textId="77777777" w:rsidR="00DD43BD" w:rsidRPr="00825FA4" w:rsidRDefault="00DD43BD" w:rsidP="00DD43BD">
      <w:pPr>
        <w:jc w:val="both"/>
        <w:rPr>
          <w:sz w:val="24"/>
          <w:szCs w:val="24"/>
          <w:lang w:val="es-MX"/>
        </w:rPr>
      </w:pPr>
      <w:r w:rsidRPr="00825FA4">
        <w:rPr>
          <w:sz w:val="24"/>
          <w:szCs w:val="24"/>
          <w:lang w:val="es-MX"/>
        </w:rPr>
        <w:t>6.10</w:t>
      </w:r>
      <w:r w:rsidRPr="00825FA4">
        <w:rPr>
          <w:sz w:val="24"/>
          <w:szCs w:val="24"/>
          <w:lang w:val="es-MX"/>
        </w:rPr>
        <w:tab/>
        <w:t>Los asistentes rubricarán todas las ofertas, quedando todos los docume</w:t>
      </w:r>
      <w:r w:rsidR="00CD4322">
        <w:rPr>
          <w:sz w:val="24"/>
          <w:szCs w:val="24"/>
          <w:lang w:val="es-MX"/>
        </w:rPr>
        <w:t>ntos presentados, en poder del C</w:t>
      </w:r>
      <w:r w:rsidRPr="00825FA4">
        <w:rPr>
          <w:sz w:val="24"/>
          <w:szCs w:val="24"/>
          <w:lang w:val="es-MX"/>
        </w:rPr>
        <w:t>omité.</w:t>
      </w:r>
    </w:p>
    <w:p w14:paraId="78C379B2" w14:textId="77777777" w:rsidR="00DD43BD" w:rsidRPr="00825FA4" w:rsidRDefault="00DD43BD" w:rsidP="00DD43BD">
      <w:pPr>
        <w:jc w:val="both"/>
        <w:rPr>
          <w:sz w:val="24"/>
          <w:szCs w:val="24"/>
          <w:lang w:val="es-MX"/>
        </w:rPr>
      </w:pPr>
    </w:p>
    <w:p w14:paraId="7E20AC34" w14:textId="77777777" w:rsidR="00DD43BD" w:rsidRPr="00825FA4" w:rsidRDefault="00DD43BD" w:rsidP="00DD43BD">
      <w:pPr>
        <w:jc w:val="both"/>
        <w:rPr>
          <w:b/>
          <w:sz w:val="24"/>
          <w:szCs w:val="24"/>
          <w:lang w:val="es-MX"/>
        </w:rPr>
      </w:pPr>
      <w:r w:rsidRPr="00825FA4">
        <w:rPr>
          <w:b/>
          <w:sz w:val="24"/>
          <w:szCs w:val="24"/>
          <w:lang w:val="es-MX"/>
        </w:rPr>
        <w:t>7.-</w:t>
      </w:r>
      <w:r w:rsidRPr="00825FA4">
        <w:rPr>
          <w:b/>
          <w:sz w:val="24"/>
          <w:szCs w:val="24"/>
          <w:lang w:val="es-MX"/>
        </w:rPr>
        <w:tab/>
        <w:t>GARANTÍ</w:t>
      </w:r>
      <w:r w:rsidR="00825FA4">
        <w:rPr>
          <w:b/>
          <w:sz w:val="24"/>
          <w:szCs w:val="24"/>
          <w:lang w:val="es-MX"/>
        </w:rPr>
        <w:t>A DE SOSTENIMIENTO DE LA OFERTA</w:t>
      </w:r>
    </w:p>
    <w:p w14:paraId="467B418C" w14:textId="77777777" w:rsidR="00DD43BD" w:rsidRPr="00825FA4" w:rsidRDefault="00DD43BD" w:rsidP="00DD43BD">
      <w:pPr>
        <w:jc w:val="both"/>
        <w:rPr>
          <w:sz w:val="24"/>
          <w:szCs w:val="24"/>
          <w:lang w:val="es-MX"/>
        </w:rPr>
      </w:pPr>
      <w:r w:rsidRPr="00825FA4">
        <w:rPr>
          <w:sz w:val="24"/>
          <w:szCs w:val="24"/>
          <w:lang w:val="es-MX"/>
        </w:rPr>
        <w:t xml:space="preserve">Los interesados deberán presentar un cheque certificado o de caja a nombre del Organismo, fianza o en efectivo, por </w:t>
      </w:r>
      <w:r w:rsidR="00CD4322">
        <w:rPr>
          <w:sz w:val="24"/>
          <w:szCs w:val="24"/>
          <w:lang w:val="es-MX"/>
        </w:rPr>
        <w:t>el</w:t>
      </w:r>
      <w:r w:rsidRPr="00825FA4">
        <w:rPr>
          <w:sz w:val="24"/>
          <w:szCs w:val="24"/>
          <w:lang w:val="es-MX"/>
        </w:rPr>
        <w:t xml:space="preserve"> </w:t>
      </w:r>
      <w:r w:rsidR="00691B2C">
        <w:rPr>
          <w:sz w:val="24"/>
          <w:szCs w:val="24"/>
          <w:lang w:val="es-MX"/>
        </w:rPr>
        <w:t>o los vehículos</w:t>
      </w:r>
      <w:r w:rsidRPr="00825FA4">
        <w:rPr>
          <w:sz w:val="24"/>
          <w:szCs w:val="24"/>
          <w:lang w:val="es-MX"/>
        </w:rPr>
        <w:t xml:space="preserve"> que tenga intención de adquirir, por el equivalente al 10% del valor total del avalúo. La cual será devuelta en el término de 1 día a partir del día de fallo únicamente a los postores que no se le haya adjudicado, quedando en poder del Organismo la (s) garantía (s) correspondientes a los bienes adjudicados.</w:t>
      </w:r>
    </w:p>
    <w:p w14:paraId="018E7F0A" w14:textId="77777777" w:rsidR="00DD43BD" w:rsidRPr="00825FA4" w:rsidRDefault="00DD43BD" w:rsidP="00DD43BD">
      <w:pPr>
        <w:jc w:val="both"/>
        <w:rPr>
          <w:sz w:val="24"/>
          <w:szCs w:val="24"/>
          <w:lang w:val="es-MX"/>
        </w:rPr>
      </w:pPr>
    </w:p>
    <w:p w14:paraId="52AC5AAE" w14:textId="77777777" w:rsidR="00DD43BD" w:rsidRPr="00825FA4" w:rsidRDefault="00DD43BD" w:rsidP="00DD43BD">
      <w:pPr>
        <w:jc w:val="both"/>
        <w:rPr>
          <w:b/>
          <w:sz w:val="24"/>
          <w:szCs w:val="24"/>
          <w:lang w:val="es-MX"/>
        </w:rPr>
      </w:pPr>
      <w:r w:rsidRPr="00825FA4">
        <w:rPr>
          <w:b/>
          <w:sz w:val="24"/>
          <w:szCs w:val="24"/>
          <w:lang w:val="es-MX"/>
        </w:rPr>
        <w:t>8.-</w:t>
      </w:r>
      <w:r w:rsidRPr="00825FA4">
        <w:rPr>
          <w:b/>
          <w:sz w:val="24"/>
          <w:szCs w:val="24"/>
          <w:lang w:val="es-MX"/>
        </w:rPr>
        <w:tab/>
        <w:t>DOCUMENTOS PARA LA OFERTA</w:t>
      </w:r>
    </w:p>
    <w:p w14:paraId="391F99F5" w14:textId="77777777" w:rsidR="00DD43BD" w:rsidRPr="00825FA4" w:rsidRDefault="00DD43BD" w:rsidP="00DD43BD">
      <w:pPr>
        <w:jc w:val="both"/>
        <w:rPr>
          <w:sz w:val="24"/>
          <w:szCs w:val="24"/>
          <w:lang w:val="es-MX"/>
        </w:rPr>
      </w:pPr>
      <w:r w:rsidRPr="00825FA4">
        <w:rPr>
          <w:sz w:val="24"/>
          <w:szCs w:val="24"/>
          <w:lang w:val="es-MX"/>
        </w:rPr>
        <w:t>Deberán entregarse dentro de un sobre cerrado, con el nombre del postor claramente escrito en el frente.</w:t>
      </w:r>
    </w:p>
    <w:p w14:paraId="0C621BA8" w14:textId="77777777" w:rsidR="00DD43BD" w:rsidRPr="00825FA4" w:rsidRDefault="00DD43BD" w:rsidP="00DD43BD">
      <w:pPr>
        <w:jc w:val="both"/>
        <w:rPr>
          <w:sz w:val="24"/>
          <w:szCs w:val="24"/>
          <w:lang w:val="es-MX"/>
        </w:rPr>
      </w:pPr>
    </w:p>
    <w:p w14:paraId="2ACBB2BB" w14:textId="77777777" w:rsidR="00DD43BD" w:rsidRPr="00825FA4" w:rsidRDefault="00DD43BD" w:rsidP="00DD43BD">
      <w:pPr>
        <w:jc w:val="both"/>
        <w:rPr>
          <w:sz w:val="24"/>
          <w:szCs w:val="24"/>
          <w:lang w:val="es-MX"/>
        </w:rPr>
      </w:pPr>
      <w:r w:rsidRPr="00825FA4">
        <w:rPr>
          <w:sz w:val="24"/>
          <w:szCs w:val="24"/>
          <w:lang w:val="es-MX"/>
        </w:rPr>
        <w:t>8.1.-</w:t>
      </w:r>
      <w:r w:rsidRPr="00825FA4">
        <w:rPr>
          <w:sz w:val="24"/>
          <w:szCs w:val="24"/>
          <w:lang w:val="es-MX"/>
        </w:rPr>
        <w:tab/>
        <w:t>Original y fotocopia de la oferta.</w:t>
      </w:r>
    </w:p>
    <w:p w14:paraId="63947A56" w14:textId="77777777" w:rsidR="00DD43BD" w:rsidRPr="00825FA4" w:rsidRDefault="00DD43BD" w:rsidP="00DD43BD">
      <w:pPr>
        <w:jc w:val="both"/>
        <w:rPr>
          <w:sz w:val="24"/>
          <w:szCs w:val="24"/>
          <w:lang w:val="es-MX"/>
        </w:rPr>
      </w:pPr>
      <w:r w:rsidRPr="00825FA4">
        <w:rPr>
          <w:sz w:val="24"/>
          <w:szCs w:val="24"/>
          <w:lang w:val="es-MX"/>
        </w:rPr>
        <w:t>8.2.-</w:t>
      </w:r>
      <w:r w:rsidRPr="00825FA4">
        <w:rPr>
          <w:sz w:val="24"/>
          <w:szCs w:val="24"/>
          <w:lang w:val="es-MX"/>
        </w:rPr>
        <w:tab/>
        <w:t>Original y fotocopia de la garantía de sostenimiento de la oferta</w:t>
      </w:r>
    </w:p>
    <w:p w14:paraId="52261D3E" w14:textId="77777777" w:rsidR="00DD43BD" w:rsidRPr="00825FA4" w:rsidRDefault="00DD43BD" w:rsidP="00DD43BD">
      <w:pPr>
        <w:jc w:val="both"/>
        <w:rPr>
          <w:sz w:val="24"/>
          <w:szCs w:val="24"/>
          <w:lang w:val="es-MX"/>
        </w:rPr>
      </w:pPr>
    </w:p>
    <w:p w14:paraId="1B3CB1DC" w14:textId="77777777" w:rsidR="00DD43BD" w:rsidRPr="00825FA4" w:rsidRDefault="00DD43BD" w:rsidP="00DD43BD">
      <w:pPr>
        <w:jc w:val="both"/>
        <w:rPr>
          <w:b/>
          <w:sz w:val="24"/>
          <w:szCs w:val="24"/>
          <w:lang w:val="es-MX"/>
        </w:rPr>
      </w:pPr>
      <w:r w:rsidRPr="00825FA4">
        <w:rPr>
          <w:b/>
          <w:sz w:val="24"/>
          <w:szCs w:val="24"/>
          <w:lang w:val="es-MX"/>
        </w:rPr>
        <w:t>9</w:t>
      </w:r>
      <w:r w:rsidR="00825FA4">
        <w:rPr>
          <w:b/>
          <w:sz w:val="24"/>
          <w:szCs w:val="24"/>
          <w:lang w:val="es-MX"/>
        </w:rPr>
        <w:t>.-</w:t>
      </w:r>
      <w:r w:rsidR="00825FA4">
        <w:rPr>
          <w:b/>
          <w:sz w:val="24"/>
          <w:szCs w:val="24"/>
          <w:lang w:val="es-MX"/>
        </w:rPr>
        <w:tab/>
        <w:t>CARACTERÍSTICAS DE LA OFERTA</w:t>
      </w:r>
    </w:p>
    <w:p w14:paraId="028012B4" w14:textId="77777777" w:rsidR="00DD43BD" w:rsidRPr="00825FA4" w:rsidRDefault="00DD43BD" w:rsidP="00DD43BD">
      <w:pPr>
        <w:jc w:val="both"/>
        <w:rPr>
          <w:sz w:val="24"/>
          <w:szCs w:val="24"/>
          <w:lang w:val="es-MX"/>
        </w:rPr>
      </w:pPr>
      <w:r w:rsidRPr="00825FA4">
        <w:rPr>
          <w:sz w:val="24"/>
          <w:szCs w:val="24"/>
          <w:lang w:val="es-MX"/>
        </w:rPr>
        <w:t xml:space="preserve">9.1. Dirigido al Comité de Adquisiciones de la Comisión Estatal de Derechos Humanos </w:t>
      </w:r>
    </w:p>
    <w:p w14:paraId="065A2556" w14:textId="77777777" w:rsidR="00DD43BD" w:rsidRPr="00825FA4" w:rsidRDefault="00DD43BD" w:rsidP="00DD43BD">
      <w:pPr>
        <w:jc w:val="both"/>
        <w:rPr>
          <w:sz w:val="24"/>
          <w:szCs w:val="24"/>
          <w:lang w:val="es-MX"/>
        </w:rPr>
      </w:pPr>
      <w:r w:rsidRPr="00825FA4">
        <w:rPr>
          <w:sz w:val="24"/>
          <w:szCs w:val="24"/>
          <w:lang w:val="es-MX"/>
        </w:rPr>
        <w:t>9.2. Escrita en forma autógrafa o mecanografiada.</w:t>
      </w:r>
    </w:p>
    <w:p w14:paraId="4B571296" w14:textId="77777777" w:rsidR="00DD43BD" w:rsidRPr="00825FA4" w:rsidRDefault="00DD43BD" w:rsidP="00DD43BD">
      <w:pPr>
        <w:jc w:val="both"/>
        <w:rPr>
          <w:sz w:val="24"/>
          <w:szCs w:val="24"/>
          <w:lang w:val="es-MX"/>
        </w:rPr>
      </w:pPr>
      <w:r w:rsidRPr="00825FA4">
        <w:rPr>
          <w:sz w:val="24"/>
          <w:szCs w:val="24"/>
          <w:lang w:val="es-MX"/>
        </w:rPr>
        <w:t xml:space="preserve">9.3. En moneda nacional </w:t>
      </w:r>
      <w:r w:rsidR="00CD4322">
        <w:rPr>
          <w:sz w:val="24"/>
          <w:szCs w:val="24"/>
          <w:lang w:val="es-MX"/>
        </w:rPr>
        <w:t>e idioma español.</w:t>
      </w:r>
    </w:p>
    <w:p w14:paraId="6670D3C1" w14:textId="77777777" w:rsidR="00DD43BD" w:rsidRPr="00825FA4" w:rsidRDefault="00DD43BD" w:rsidP="00DD43BD">
      <w:pPr>
        <w:jc w:val="both"/>
        <w:rPr>
          <w:sz w:val="24"/>
          <w:szCs w:val="24"/>
          <w:lang w:val="es-MX"/>
        </w:rPr>
      </w:pPr>
      <w:r w:rsidRPr="00825FA4">
        <w:rPr>
          <w:sz w:val="24"/>
          <w:szCs w:val="24"/>
          <w:lang w:val="es-MX"/>
        </w:rPr>
        <w:t>9.4. La cantidad de la oferta en número y letra, sin tachaduras o enmendaduras.</w:t>
      </w:r>
    </w:p>
    <w:p w14:paraId="11788AC7" w14:textId="77777777" w:rsidR="00DD43BD" w:rsidRPr="00825FA4" w:rsidRDefault="00DD43BD" w:rsidP="00DD43BD">
      <w:pPr>
        <w:jc w:val="both"/>
        <w:rPr>
          <w:sz w:val="24"/>
          <w:szCs w:val="24"/>
          <w:lang w:val="es-MX"/>
        </w:rPr>
      </w:pPr>
      <w:r w:rsidRPr="00825FA4">
        <w:rPr>
          <w:sz w:val="24"/>
          <w:szCs w:val="24"/>
          <w:lang w:val="es-MX"/>
        </w:rPr>
        <w:t>9.5. Con el nombre del postor y firmada en forma autógrafa.</w:t>
      </w:r>
    </w:p>
    <w:p w14:paraId="5870AAD7" w14:textId="77777777" w:rsidR="00DD43BD" w:rsidRPr="00825FA4" w:rsidRDefault="00DD43BD" w:rsidP="00DD43BD">
      <w:pPr>
        <w:jc w:val="both"/>
        <w:rPr>
          <w:sz w:val="24"/>
          <w:szCs w:val="24"/>
          <w:lang w:val="es-MX"/>
        </w:rPr>
      </w:pPr>
      <w:r w:rsidRPr="00825FA4">
        <w:rPr>
          <w:sz w:val="24"/>
          <w:szCs w:val="24"/>
          <w:lang w:val="es-MX"/>
        </w:rPr>
        <w:t>9.6. El renglón de la cantidad ofertada preferentemente cubierto con cinta adhesiva transparente.</w:t>
      </w:r>
    </w:p>
    <w:p w14:paraId="7556DCEF" w14:textId="77777777" w:rsidR="00DD43BD" w:rsidRPr="00825FA4" w:rsidRDefault="00DD43BD" w:rsidP="00DD43BD">
      <w:pPr>
        <w:jc w:val="both"/>
        <w:rPr>
          <w:sz w:val="24"/>
          <w:szCs w:val="24"/>
          <w:lang w:val="es-MX"/>
        </w:rPr>
      </w:pPr>
    </w:p>
    <w:p w14:paraId="2066AD12" w14:textId="77777777" w:rsidR="00DD43BD" w:rsidRPr="00825FA4" w:rsidRDefault="00DD43BD" w:rsidP="00DD43BD">
      <w:pPr>
        <w:jc w:val="both"/>
        <w:rPr>
          <w:b/>
          <w:sz w:val="24"/>
          <w:szCs w:val="24"/>
          <w:lang w:val="es-MX"/>
        </w:rPr>
      </w:pPr>
      <w:r w:rsidRPr="00825FA4">
        <w:rPr>
          <w:b/>
          <w:sz w:val="24"/>
          <w:szCs w:val="24"/>
          <w:lang w:val="es-MX"/>
        </w:rPr>
        <w:t>10.-</w:t>
      </w:r>
      <w:r w:rsidRPr="00825FA4">
        <w:rPr>
          <w:b/>
          <w:sz w:val="24"/>
          <w:szCs w:val="24"/>
          <w:lang w:val="es-MX"/>
        </w:rPr>
        <w:tab/>
        <w:t>CRITERIOS QUE SE APLICARA</w:t>
      </w:r>
      <w:r w:rsidR="00825FA4">
        <w:rPr>
          <w:b/>
          <w:sz w:val="24"/>
          <w:szCs w:val="24"/>
          <w:lang w:val="es-MX"/>
        </w:rPr>
        <w:t>N PARA LA ADJUDICACIÓN DE</w:t>
      </w:r>
      <w:r w:rsidR="00B81976">
        <w:rPr>
          <w:b/>
          <w:sz w:val="24"/>
          <w:szCs w:val="24"/>
          <w:lang w:val="es-MX"/>
        </w:rPr>
        <w:t xml:space="preserve"> </w:t>
      </w:r>
      <w:r w:rsidR="00825FA4">
        <w:rPr>
          <w:b/>
          <w:sz w:val="24"/>
          <w:szCs w:val="24"/>
          <w:lang w:val="es-MX"/>
        </w:rPr>
        <w:t>L</w:t>
      </w:r>
      <w:r w:rsidR="00B81976">
        <w:rPr>
          <w:b/>
          <w:sz w:val="24"/>
          <w:szCs w:val="24"/>
          <w:lang w:val="es-MX"/>
        </w:rPr>
        <w:t>OS VEHÍCULOS</w:t>
      </w:r>
    </w:p>
    <w:p w14:paraId="1E0A42EA" w14:textId="77777777" w:rsidR="00574C2F" w:rsidRPr="00825FA4" w:rsidRDefault="00DD43BD" w:rsidP="00DD43BD">
      <w:pPr>
        <w:jc w:val="both"/>
        <w:rPr>
          <w:sz w:val="24"/>
          <w:szCs w:val="24"/>
          <w:lang w:val="es-MX"/>
        </w:rPr>
      </w:pPr>
      <w:r w:rsidRPr="00825FA4">
        <w:rPr>
          <w:sz w:val="24"/>
          <w:szCs w:val="24"/>
          <w:lang w:val="es-MX"/>
        </w:rPr>
        <w:t>Se adjudicará al postor que presente la mejor oferta, siempre que hubiere cubierto los requisitos estipulados en las presentes bases.</w:t>
      </w:r>
      <w:r w:rsidR="00574C2F">
        <w:rPr>
          <w:sz w:val="24"/>
          <w:szCs w:val="24"/>
          <w:lang w:val="es-MX"/>
        </w:rPr>
        <w:t xml:space="preserve"> En caso de que la mejor oferta sea igual, se procederá a realizar un procedimiento de subasta, partiendo de la cantidad base ofertada en la que solo podrán participar los que empataron la oferta. Quienes entregaran en el acto su oferta escrita.</w:t>
      </w:r>
    </w:p>
    <w:p w14:paraId="0AB5C767" w14:textId="77777777" w:rsidR="005300F4" w:rsidRPr="00825FA4" w:rsidRDefault="005300F4" w:rsidP="00DD43BD">
      <w:pPr>
        <w:jc w:val="both"/>
        <w:rPr>
          <w:sz w:val="24"/>
          <w:szCs w:val="24"/>
          <w:lang w:val="es-MX"/>
        </w:rPr>
      </w:pPr>
    </w:p>
    <w:p w14:paraId="7AAF7D53" w14:textId="77777777" w:rsidR="00DD43BD" w:rsidRPr="00825FA4" w:rsidRDefault="00825FA4" w:rsidP="00DD43BD">
      <w:pPr>
        <w:jc w:val="both"/>
        <w:rPr>
          <w:b/>
          <w:sz w:val="24"/>
          <w:szCs w:val="24"/>
          <w:lang w:val="es-MX"/>
        </w:rPr>
      </w:pPr>
      <w:r>
        <w:rPr>
          <w:b/>
          <w:sz w:val="24"/>
          <w:szCs w:val="24"/>
          <w:lang w:val="es-MX"/>
        </w:rPr>
        <w:t>11.-</w:t>
      </w:r>
      <w:r>
        <w:rPr>
          <w:b/>
          <w:sz w:val="24"/>
          <w:szCs w:val="24"/>
          <w:lang w:val="es-MX"/>
        </w:rPr>
        <w:tab/>
        <w:t>ACTO DE RESOLUCIÓN</w:t>
      </w:r>
    </w:p>
    <w:p w14:paraId="3967E139" w14:textId="77777777" w:rsidR="00DD43BD" w:rsidRPr="00825FA4" w:rsidRDefault="00DD43BD" w:rsidP="00DD43BD">
      <w:pPr>
        <w:jc w:val="both"/>
        <w:rPr>
          <w:sz w:val="24"/>
          <w:szCs w:val="24"/>
          <w:lang w:val="es-MX"/>
        </w:rPr>
      </w:pPr>
      <w:r w:rsidRPr="00825FA4">
        <w:rPr>
          <w:sz w:val="24"/>
          <w:szCs w:val="24"/>
          <w:lang w:val="es-MX"/>
        </w:rPr>
        <w:t>11.1</w:t>
      </w:r>
      <w:r w:rsidRPr="00825FA4">
        <w:rPr>
          <w:sz w:val="24"/>
          <w:szCs w:val="24"/>
          <w:lang w:val="es-MX"/>
        </w:rPr>
        <w:tab/>
        <w:t>La Resolución se podrá dar a conocer en la sesión de apertura de ofertas o se determinará la fecha ese mismo día, dependiendo del número de participantes y deberá realizarse antes de diez días.</w:t>
      </w:r>
    </w:p>
    <w:p w14:paraId="61381C26" w14:textId="77777777" w:rsidR="00DD43BD" w:rsidRPr="00825FA4" w:rsidRDefault="00DD43BD" w:rsidP="00DD43BD">
      <w:pPr>
        <w:jc w:val="both"/>
        <w:rPr>
          <w:sz w:val="24"/>
          <w:szCs w:val="24"/>
          <w:lang w:val="es-MX"/>
        </w:rPr>
      </w:pPr>
    </w:p>
    <w:p w14:paraId="409CD2D8" w14:textId="77777777" w:rsidR="00DD43BD" w:rsidRPr="00825FA4" w:rsidRDefault="00DD43BD" w:rsidP="00DD43BD">
      <w:pPr>
        <w:jc w:val="both"/>
        <w:rPr>
          <w:sz w:val="24"/>
          <w:szCs w:val="24"/>
          <w:lang w:val="es-MX"/>
        </w:rPr>
      </w:pPr>
      <w:r w:rsidRPr="00825FA4">
        <w:rPr>
          <w:sz w:val="24"/>
          <w:szCs w:val="24"/>
          <w:lang w:val="es-MX"/>
        </w:rPr>
        <w:lastRenderedPageBreak/>
        <w:t xml:space="preserve">Al término de este acto, se devolverá el billete de depósito a los participantes que no se le asignó </w:t>
      </w:r>
      <w:r w:rsidR="00607D67">
        <w:rPr>
          <w:sz w:val="24"/>
          <w:szCs w:val="24"/>
          <w:lang w:val="es-MX"/>
        </w:rPr>
        <w:t xml:space="preserve">alguna de </w:t>
      </w:r>
      <w:r w:rsidRPr="00825FA4">
        <w:rPr>
          <w:sz w:val="24"/>
          <w:szCs w:val="24"/>
          <w:lang w:val="es-MX"/>
        </w:rPr>
        <w:t>las unidades.</w:t>
      </w:r>
    </w:p>
    <w:p w14:paraId="5B5177AB" w14:textId="77777777" w:rsidR="00DD43BD" w:rsidRPr="00825FA4" w:rsidRDefault="00DD43BD" w:rsidP="00DD43BD">
      <w:pPr>
        <w:jc w:val="both"/>
        <w:rPr>
          <w:sz w:val="24"/>
          <w:szCs w:val="24"/>
          <w:lang w:val="es-MX"/>
        </w:rPr>
      </w:pPr>
    </w:p>
    <w:p w14:paraId="5F68B4BC" w14:textId="77777777" w:rsidR="00DD43BD" w:rsidRPr="00825FA4" w:rsidRDefault="00DD43BD" w:rsidP="00DD43BD">
      <w:pPr>
        <w:jc w:val="both"/>
        <w:rPr>
          <w:b/>
          <w:sz w:val="24"/>
          <w:szCs w:val="24"/>
          <w:lang w:val="es-MX"/>
        </w:rPr>
      </w:pPr>
      <w:r w:rsidRPr="00825FA4">
        <w:rPr>
          <w:b/>
          <w:sz w:val="24"/>
          <w:szCs w:val="24"/>
          <w:lang w:val="es-MX"/>
        </w:rPr>
        <w:t>12.-</w:t>
      </w:r>
      <w:r w:rsidRPr="00825FA4">
        <w:rPr>
          <w:b/>
          <w:sz w:val="24"/>
          <w:szCs w:val="24"/>
          <w:lang w:val="es-MX"/>
        </w:rPr>
        <w:tab/>
        <w:t>FORMA Y FECHA DE PAGO</w:t>
      </w:r>
    </w:p>
    <w:p w14:paraId="4EEA736D" w14:textId="77777777" w:rsidR="00DD43BD" w:rsidRPr="00825FA4" w:rsidRDefault="00DD43BD" w:rsidP="00DD43BD">
      <w:pPr>
        <w:jc w:val="both"/>
        <w:rPr>
          <w:sz w:val="24"/>
          <w:szCs w:val="24"/>
          <w:lang w:val="es-MX"/>
        </w:rPr>
      </w:pPr>
      <w:r w:rsidRPr="00825FA4">
        <w:rPr>
          <w:sz w:val="24"/>
          <w:szCs w:val="24"/>
          <w:lang w:val="es-MX"/>
        </w:rPr>
        <w:t xml:space="preserve">El postor ganador deberá cubrir ante el área de Contabilidad de la Comisión Estatal de Derechos Humanos dentro de los siguientes tres días hábiles al evento, el monto de su ofrecimiento, restando el valor del cheque certificado o de caja presentado como sostenimiento de la oferta, liquidando así la cantidad total en que le fue adjudicado el </w:t>
      </w:r>
      <w:r w:rsidR="00B81976">
        <w:rPr>
          <w:sz w:val="24"/>
          <w:szCs w:val="24"/>
          <w:lang w:val="es-MX"/>
        </w:rPr>
        <w:t>o los vehículos</w:t>
      </w:r>
      <w:r w:rsidRPr="00825FA4">
        <w:rPr>
          <w:sz w:val="24"/>
          <w:szCs w:val="24"/>
          <w:lang w:val="es-MX"/>
        </w:rPr>
        <w:t>, y el Organismo procederá a entregar una relación de los bienes adjudicados en favor del ganador en los siguientes cinco días hábiles en que realizó el pago.</w:t>
      </w:r>
    </w:p>
    <w:p w14:paraId="135B025A" w14:textId="77777777" w:rsidR="00DD43BD" w:rsidRPr="00825FA4" w:rsidRDefault="00DD43BD" w:rsidP="00DD43BD">
      <w:pPr>
        <w:jc w:val="both"/>
        <w:rPr>
          <w:sz w:val="24"/>
          <w:szCs w:val="24"/>
          <w:lang w:val="es-MX"/>
        </w:rPr>
      </w:pPr>
    </w:p>
    <w:p w14:paraId="257603CC" w14:textId="77777777" w:rsidR="00DD43BD" w:rsidRPr="00825FA4" w:rsidRDefault="00DD43BD" w:rsidP="00DD43BD">
      <w:pPr>
        <w:jc w:val="both"/>
        <w:rPr>
          <w:b/>
          <w:sz w:val="24"/>
          <w:szCs w:val="24"/>
          <w:lang w:val="es-MX"/>
        </w:rPr>
      </w:pPr>
      <w:r w:rsidRPr="00825FA4">
        <w:rPr>
          <w:b/>
          <w:sz w:val="24"/>
          <w:szCs w:val="24"/>
          <w:lang w:val="es-MX"/>
        </w:rPr>
        <w:t>13.-</w:t>
      </w:r>
      <w:r w:rsidRPr="00825FA4">
        <w:rPr>
          <w:b/>
          <w:sz w:val="24"/>
          <w:szCs w:val="24"/>
          <w:lang w:val="es-MX"/>
        </w:rPr>
        <w:tab/>
        <w:t>FECHA DE RETIRO DE LO ADQUIRIDO</w:t>
      </w:r>
    </w:p>
    <w:p w14:paraId="3B7C7F6D" w14:textId="77777777" w:rsidR="00DD43BD" w:rsidRPr="00825FA4" w:rsidRDefault="00CD4322" w:rsidP="00DD43BD">
      <w:pPr>
        <w:jc w:val="both"/>
        <w:rPr>
          <w:sz w:val="24"/>
          <w:szCs w:val="24"/>
          <w:lang w:val="es-MX"/>
        </w:rPr>
      </w:pPr>
      <w:r>
        <w:rPr>
          <w:sz w:val="24"/>
          <w:szCs w:val="24"/>
          <w:lang w:val="es-MX"/>
        </w:rPr>
        <w:t xml:space="preserve">El comprador deberá retirar el </w:t>
      </w:r>
      <w:r w:rsidR="00B81976">
        <w:rPr>
          <w:sz w:val="24"/>
          <w:szCs w:val="24"/>
          <w:lang w:val="es-MX"/>
        </w:rPr>
        <w:t>o los vehículos</w:t>
      </w:r>
      <w:r w:rsidR="00DD43BD" w:rsidRPr="00825FA4">
        <w:rPr>
          <w:sz w:val="24"/>
          <w:szCs w:val="24"/>
          <w:lang w:val="es-MX"/>
        </w:rPr>
        <w:t xml:space="preserve"> que se hayan adjudicado del lugar</w:t>
      </w:r>
      <w:r w:rsidR="00B81976">
        <w:rPr>
          <w:sz w:val="24"/>
          <w:szCs w:val="24"/>
          <w:lang w:val="es-MX"/>
        </w:rPr>
        <w:t xml:space="preserve"> donde se encuentran resguardado</w:t>
      </w:r>
      <w:r w:rsidR="00DD43BD" w:rsidRPr="00825FA4">
        <w:rPr>
          <w:sz w:val="24"/>
          <w:szCs w:val="24"/>
          <w:lang w:val="es-MX"/>
        </w:rPr>
        <w:t>s, dentro de los siguientes cinco días hábiles a que realice el pago total ya que a partir del sexto día pagará diariamente pensión a razón de $</w:t>
      </w:r>
      <w:r w:rsidR="001173DD">
        <w:rPr>
          <w:sz w:val="24"/>
          <w:szCs w:val="24"/>
          <w:lang w:val="es-MX"/>
        </w:rPr>
        <w:t>10</w:t>
      </w:r>
      <w:r w:rsidR="00DD43BD" w:rsidRPr="00825FA4">
        <w:rPr>
          <w:sz w:val="24"/>
          <w:szCs w:val="24"/>
          <w:lang w:val="es-MX"/>
        </w:rPr>
        <w:t>0.00 (ci</w:t>
      </w:r>
      <w:r w:rsidR="001173DD">
        <w:rPr>
          <w:sz w:val="24"/>
          <w:szCs w:val="24"/>
          <w:lang w:val="es-MX"/>
        </w:rPr>
        <w:t>en</w:t>
      </w:r>
      <w:r w:rsidR="00DD43BD" w:rsidRPr="00825FA4">
        <w:rPr>
          <w:sz w:val="24"/>
          <w:szCs w:val="24"/>
          <w:lang w:val="es-MX"/>
        </w:rPr>
        <w:t xml:space="preserve"> pesos 00/100 M.N.) por unidad.</w:t>
      </w:r>
    </w:p>
    <w:p w14:paraId="32315C07" w14:textId="77777777" w:rsidR="00DD43BD" w:rsidRPr="00825FA4" w:rsidRDefault="00DD43BD" w:rsidP="00DD43BD">
      <w:pPr>
        <w:jc w:val="both"/>
        <w:rPr>
          <w:sz w:val="24"/>
          <w:szCs w:val="24"/>
          <w:lang w:val="es-MX"/>
        </w:rPr>
      </w:pPr>
    </w:p>
    <w:p w14:paraId="2AA453CF" w14:textId="77777777" w:rsidR="00DD43BD" w:rsidRPr="00825FA4" w:rsidRDefault="00DD43BD" w:rsidP="00DD43BD">
      <w:pPr>
        <w:jc w:val="both"/>
        <w:rPr>
          <w:b/>
          <w:sz w:val="24"/>
          <w:szCs w:val="24"/>
          <w:lang w:val="es-MX"/>
        </w:rPr>
      </w:pPr>
      <w:r w:rsidRPr="00825FA4">
        <w:rPr>
          <w:b/>
          <w:sz w:val="24"/>
          <w:szCs w:val="24"/>
          <w:lang w:val="es-MX"/>
        </w:rPr>
        <w:t>14.-</w:t>
      </w:r>
      <w:r w:rsidRPr="00825FA4">
        <w:rPr>
          <w:b/>
          <w:sz w:val="24"/>
          <w:szCs w:val="24"/>
          <w:lang w:val="es-MX"/>
        </w:rPr>
        <w:tab/>
        <w:t>D</w:t>
      </w:r>
      <w:r w:rsidR="00825FA4">
        <w:rPr>
          <w:b/>
          <w:sz w:val="24"/>
          <w:szCs w:val="24"/>
          <w:lang w:val="es-MX"/>
        </w:rPr>
        <w:t>ESCALIFICACIÓN DE PARTICIPANTES</w:t>
      </w:r>
    </w:p>
    <w:p w14:paraId="7D2FE8D0" w14:textId="77777777" w:rsidR="00DD43BD" w:rsidRPr="00825FA4" w:rsidRDefault="00DD43BD" w:rsidP="00DD43BD">
      <w:pPr>
        <w:jc w:val="both"/>
        <w:rPr>
          <w:sz w:val="24"/>
          <w:szCs w:val="24"/>
          <w:lang w:val="es-MX"/>
        </w:rPr>
      </w:pPr>
      <w:r w:rsidRPr="00825FA4">
        <w:rPr>
          <w:sz w:val="24"/>
          <w:szCs w:val="24"/>
          <w:lang w:val="es-MX"/>
        </w:rPr>
        <w:t>La Comisión descalificará a los postores que incurran en una o varias de las siguientes situaciones:</w:t>
      </w:r>
    </w:p>
    <w:p w14:paraId="320371BE" w14:textId="77777777" w:rsidR="00DD43BD" w:rsidRPr="00825FA4" w:rsidRDefault="00DD43BD" w:rsidP="00DD43BD">
      <w:pPr>
        <w:jc w:val="both"/>
        <w:rPr>
          <w:sz w:val="24"/>
          <w:szCs w:val="24"/>
          <w:lang w:val="es-MX"/>
        </w:rPr>
      </w:pPr>
      <w:r w:rsidRPr="00825FA4">
        <w:rPr>
          <w:sz w:val="24"/>
          <w:szCs w:val="24"/>
          <w:lang w:val="es-MX"/>
        </w:rPr>
        <w:t>14.1. Presentar oferta menor al precio base señalado en el avalúo.</w:t>
      </w:r>
    </w:p>
    <w:p w14:paraId="492F5B5E" w14:textId="77777777" w:rsidR="00DD43BD" w:rsidRPr="00825FA4" w:rsidRDefault="00DD43BD" w:rsidP="00DD43BD">
      <w:pPr>
        <w:jc w:val="both"/>
        <w:rPr>
          <w:sz w:val="24"/>
          <w:szCs w:val="24"/>
          <w:lang w:val="es-MX"/>
        </w:rPr>
      </w:pPr>
      <w:r w:rsidRPr="00825FA4">
        <w:rPr>
          <w:sz w:val="24"/>
          <w:szCs w:val="24"/>
          <w:lang w:val="es-MX"/>
        </w:rPr>
        <w:t>14.2. Los participantes que presentes varias posturas</w:t>
      </w:r>
      <w:r w:rsidR="001173DD">
        <w:rPr>
          <w:sz w:val="24"/>
          <w:szCs w:val="24"/>
          <w:lang w:val="es-MX"/>
        </w:rPr>
        <w:t>.</w:t>
      </w:r>
    </w:p>
    <w:p w14:paraId="38D0FAB8" w14:textId="77777777" w:rsidR="00DD43BD" w:rsidRPr="00825FA4" w:rsidRDefault="00DD43BD" w:rsidP="00DD43BD">
      <w:pPr>
        <w:jc w:val="both"/>
        <w:rPr>
          <w:sz w:val="24"/>
          <w:szCs w:val="24"/>
          <w:lang w:val="es-MX"/>
        </w:rPr>
      </w:pPr>
      <w:r w:rsidRPr="00825FA4">
        <w:rPr>
          <w:sz w:val="24"/>
          <w:szCs w:val="24"/>
          <w:lang w:val="es-MX"/>
        </w:rPr>
        <w:t>14.3. No presentar los documentos requeridos en cualquiera de las etapas de este concurso de enajenación</w:t>
      </w:r>
    </w:p>
    <w:p w14:paraId="442F28F4" w14:textId="77777777" w:rsidR="00DD43BD" w:rsidRPr="00825FA4" w:rsidRDefault="00DD43BD" w:rsidP="00DD43BD">
      <w:pPr>
        <w:jc w:val="both"/>
        <w:rPr>
          <w:sz w:val="24"/>
          <w:szCs w:val="24"/>
          <w:lang w:val="es-MX"/>
        </w:rPr>
      </w:pPr>
      <w:r w:rsidRPr="00825FA4">
        <w:rPr>
          <w:sz w:val="24"/>
          <w:szCs w:val="24"/>
          <w:lang w:val="es-MX"/>
        </w:rPr>
        <w:t>14.4. Cualquier otra violación que se establezca en el Reglamento de la Comisión Estatal de Derechos Humanos de Jalisco y la Ley de Compras, Enajenaciones  y Contrataciones del Gobierno del Estado.</w:t>
      </w:r>
    </w:p>
    <w:p w14:paraId="6042F6C0" w14:textId="77777777" w:rsidR="00DD43BD" w:rsidRPr="00825FA4" w:rsidRDefault="00DD43BD" w:rsidP="00DD43BD">
      <w:pPr>
        <w:jc w:val="both"/>
        <w:rPr>
          <w:sz w:val="24"/>
          <w:szCs w:val="24"/>
          <w:lang w:val="es-MX"/>
        </w:rPr>
      </w:pPr>
    </w:p>
    <w:p w14:paraId="040102FD" w14:textId="77777777" w:rsidR="00DD43BD" w:rsidRPr="00825FA4" w:rsidRDefault="00DD43BD" w:rsidP="00DD43BD">
      <w:pPr>
        <w:jc w:val="both"/>
        <w:rPr>
          <w:b/>
          <w:sz w:val="24"/>
          <w:szCs w:val="24"/>
          <w:lang w:val="es-MX"/>
        </w:rPr>
      </w:pPr>
      <w:r w:rsidRPr="00825FA4">
        <w:rPr>
          <w:b/>
          <w:sz w:val="24"/>
          <w:szCs w:val="24"/>
          <w:lang w:val="es-MX"/>
        </w:rPr>
        <w:t>15</w:t>
      </w:r>
      <w:r w:rsidR="00825FA4">
        <w:rPr>
          <w:b/>
          <w:sz w:val="24"/>
          <w:szCs w:val="24"/>
          <w:lang w:val="es-MX"/>
        </w:rPr>
        <w:t>.-</w:t>
      </w:r>
      <w:r w:rsidR="00825FA4">
        <w:rPr>
          <w:b/>
          <w:sz w:val="24"/>
          <w:szCs w:val="24"/>
          <w:lang w:val="es-MX"/>
        </w:rPr>
        <w:tab/>
        <w:t>CANCELACIÓN DE LA LICITACIÓN</w:t>
      </w:r>
    </w:p>
    <w:p w14:paraId="35DC5237" w14:textId="77777777" w:rsidR="00DD43BD" w:rsidRPr="00825FA4" w:rsidRDefault="00DD43BD" w:rsidP="00DD43BD">
      <w:pPr>
        <w:jc w:val="both"/>
        <w:rPr>
          <w:sz w:val="24"/>
          <w:szCs w:val="24"/>
          <w:lang w:val="es-MX"/>
        </w:rPr>
      </w:pPr>
      <w:r w:rsidRPr="00825FA4">
        <w:rPr>
          <w:sz w:val="24"/>
          <w:szCs w:val="24"/>
          <w:lang w:val="es-MX"/>
        </w:rPr>
        <w:t>Se podrá cancelar la licitación en los siguientes casos:</w:t>
      </w:r>
    </w:p>
    <w:p w14:paraId="604AEB8F" w14:textId="77777777" w:rsidR="00DD43BD" w:rsidRPr="00825FA4" w:rsidRDefault="00DD43BD" w:rsidP="00DD43BD">
      <w:pPr>
        <w:jc w:val="both"/>
        <w:rPr>
          <w:sz w:val="24"/>
          <w:szCs w:val="24"/>
          <w:lang w:val="es-MX"/>
        </w:rPr>
      </w:pPr>
    </w:p>
    <w:p w14:paraId="353BB626" w14:textId="77777777" w:rsidR="00DD43BD" w:rsidRPr="00825FA4" w:rsidRDefault="00DD43BD" w:rsidP="00DD43BD">
      <w:pPr>
        <w:numPr>
          <w:ilvl w:val="0"/>
          <w:numId w:val="1"/>
        </w:numPr>
        <w:jc w:val="both"/>
        <w:rPr>
          <w:sz w:val="24"/>
          <w:szCs w:val="24"/>
          <w:lang w:val="es-MX"/>
        </w:rPr>
      </w:pPr>
      <w:r w:rsidRPr="00825FA4">
        <w:rPr>
          <w:sz w:val="24"/>
          <w:szCs w:val="24"/>
          <w:lang w:val="es-MX"/>
        </w:rPr>
        <w:t xml:space="preserve">En caso fortuito o de fuerza mayor. </w:t>
      </w:r>
    </w:p>
    <w:p w14:paraId="4EC7AA8B" w14:textId="77777777" w:rsidR="00DD43BD" w:rsidRPr="00825FA4" w:rsidRDefault="00DD43BD" w:rsidP="00DD43BD">
      <w:pPr>
        <w:numPr>
          <w:ilvl w:val="0"/>
          <w:numId w:val="1"/>
        </w:numPr>
        <w:jc w:val="both"/>
        <w:rPr>
          <w:sz w:val="24"/>
          <w:szCs w:val="24"/>
          <w:lang w:val="es-MX"/>
        </w:rPr>
      </w:pPr>
      <w:r w:rsidRPr="00825FA4">
        <w:rPr>
          <w:sz w:val="24"/>
          <w:szCs w:val="24"/>
          <w:lang w:val="es-MX"/>
        </w:rPr>
        <w:t>Por causa de interés general o por orden escrita, debidamente fundada y motivada por la Comisión, El Titular del Organismo, el Órgano Interno de Control  o cualquier autoridad judicial.</w:t>
      </w:r>
    </w:p>
    <w:p w14:paraId="5CE66F0F" w14:textId="77777777" w:rsidR="00DD43BD" w:rsidRPr="00825FA4" w:rsidRDefault="00DD43BD" w:rsidP="00DD43BD">
      <w:pPr>
        <w:jc w:val="both"/>
        <w:rPr>
          <w:sz w:val="24"/>
          <w:szCs w:val="24"/>
          <w:lang w:val="es-MX"/>
        </w:rPr>
      </w:pPr>
    </w:p>
    <w:p w14:paraId="0F3F871E" w14:textId="77777777" w:rsidR="00DD43BD" w:rsidRPr="00825FA4" w:rsidRDefault="00DD43BD" w:rsidP="00DD43BD">
      <w:pPr>
        <w:jc w:val="both"/>
        <w:rPr>
          <w:sz w:val="24"/>
          <w:szCs w:val="24"/>
          <w:lang w:val="es-MX"/>
        </w:rPr>
      </w:pPr>
      <w:r w:rsidRPr="00825FA4">
        <w:rPr>
          <w:sz w:val="24"/>
          <w:szCs w:val="24"/>
          <w:lang w:val="es-MX"/>
        </w:rPr>
        <w:t>En caso de ser cancelada la licitación, se avisará por escrito a todos los postores.</w:t>
      </w:r>
    </w:p>
    <w:p w14:paraId="132F3642" w14:textId="77777777" w:rsidR="00DD43BD" w:rsidRPr="00825FA4" w:rsidRDefault="00DD43BD" w:rsidP="00DD43BD">
      <w:pPr>
        <w:jc w:val="both"/>
        <w:rPr>
          <w:b/>
          <w:sz w:val="24"/>
          <w:szCs w:val="24"/>
          <w:lang w:val="es-MX"/>
        </w:rPr>
      </w:pPr>
    </w:p>
    <w:p w14:paraId="154149D6" w14:textId="77777777" w:rsidR="00DD43BD" w:rsidRPr="00825FA4" w:rsidRDefault="00DD43BD" w:rsidP="00DD43BD">
      <w:pPr>
        <w:jc w:val="both"/>
        <w:rPr>
          <w:b/>
          <w:sz w:val="24"/>
          <w:szCs w:val="24"/>
          <w:lang w:val="es-MX"/>
        </w:rPr>
      </w:pPr>
      <w:r w:rsidRPr="00825FA4">
        <w:rPr>
          <w:b/>
          <w:sz w:val="24"/>
          <w:szCs w:val="24"/>
          <w:lang w:val="es-MX"/>
        </w:rPr>
        <w:t>16.-</w:t>
      </w:r>
      <w:r w:rsidRPr="00825FA4">
        <w:rPr>
          <w:b/>
          <w:sz w:val="24"/>
          <w:szCs w:val="24"/>
          <w:lang w:val="es-MX"/>
        </w:rPr>
        <w:tab/>
        <w:t>DECLAR</w:t>
      </w:r>
      <w:r w:rsidR="00825FA4">
        <w:rPr>
          <w:b/>
          <w:sz w:val="24"/>
          <w:szCs w:val="24"/>
          <w:lang w:val="es-MX"/>
        </w:rPr>
        <w:t>ACIÓN DE LA LICITACIÓN DESIERTA</w:t>
      </w:r>
    </w:p>
    <w:p w14:paraId="04BA51A4" w14:textId="77777777" w:rsidR="00DD43BD" w:rsidRPr="00825FA4" w:rsidRDefault="00DD43BD" w:rsidP="00DD43BD">
      <w:pPr>
        <w:jc w:val="both"/>
        <w:rPr>
          <w:sz w:val="24"/>
          <w:szCs w:val="24"/>
          <w:lang w:val="es-MX"/>
        </w:rPr>
      </w:pPr>
      <w:r w:rsidRPr="00825FA4">
        <w:rPr>
          <w:sz w:val="24"/>
          <w:szCs w:val="24"/>
          <w:lang w:val="es-MX"/>
        </w:rPr>
        <w:t>Se podrá declarar desierta la licitación en los siguientes casos:</w:t>
      </w:r>
    </w:p>
    <w:p w14:paraId="7ADAAB36" w14:textId="77777777" w:rsidR="00DD43BD" w:rsidRPr="00825FA4" w:rsidRDefault="00DD43BD" w:rsidP="00DD43BD">
      <w:pPr>
        <w:jc w:val="both"/>
        <w:rPr>
          <w:sz w:val="24"/>
          <w:szCs w:val="24"/>
          <w:lang w:val="es-MX"/>
        </w:rPr>
      </w:pPr>
    </w:p>
    <w:p w14:paraId="31E71E05" w14:textId="77777777" w:rsidR="00DD43BD" w:rsidRPr="00825FA4" w:rsidRDefault="00DD43BD" w:rsidP="00DD43BD">
      <w:pPr>
        <w:numPr>
          <w:ilvl w:val="0"/>
          <w:numId w:val="2"/>
        </w:numPr>
        <w:jc w:val="both"/>
        <w:rPr>
          <w:sz w:val="24"/>
          <w:szCs w:val="24"/>
          <w:lang w:val="es-MX"/>
        </w:rPr>
      </w:pPr>
      <w:r w:rsidRPr="00825FA4">
        <w:rPr>
          <w:sz w:val="24"/>
          <w:szCs w:val="24"/>
          <w:lang w:val="es-MX"/>
        </w:rPr>
        <w:t>Cuando ningún participante se hubiese inscrito para participar.</w:t>
      </w:r>
    </w:p>
    <w:p w14:paraId="0A7772C5" w14:textId="77777777" w:rsidR="00DD43BD" w:rsidRPr="00825FA4" w:rsidRDefault="00DD43BD" w:rsidP="00DD43BD">
      <w:pPr>
        <w:numPr>
          <w:ilvl w:val="0"/>
          <w:numId w:val="2"/>
        </w:numPr>
        <w:jc w:val="both"/>
        <w:rPr>
          <w:sz w:val="24"/>
          <w:szCs w:val="24"/>
          <w:lang w:val="es-MX"/>
        </w:rPr>
      </w:pPr>
      <w:r w:rsidRPr="00825FA4">
        <w:rPr>
          <w:sz w:val="24"/>
          <w:szCs w:val="24"/>
          <w:lang w:val="es-MX"/>
        </w:rPr>
        <w:t>Cuando no se presente ninguna proposición en el acto de recepción y apertura de propuestas.</w:t>
      </w:r>
    </w:p>
    <w:p w14:paraId="237AB7F3" w14:textId="77777777" w:rsidR="00DD43BD" w:rsidRPr="00825FA4" w:rsidRDefault="00DD43BD" w:rsidP="00DD43BD">
      <w:pPr>
        <w:numPr>
          <w:ilvl w:val="0"/>
          <w:numId w:val="2"/>
        </w:numPr>
        <w:jc w:val="both"/>
        <w:rPr>
          <w:sz w:val="24"/>
          <w:szCs w:val="24"/>
          <w:lang w:val="es-MX"/>
        </w:rPr>
      </w:pPr>
      <w:r w:rsidRPr="00825FA4">
        <w:rPr>
          <w:sz w:val="24"/>
          <w:szCs w:val="24"/>
          <w:lang w:val="es-MX"/>
        </w:rPr>
        <w:t>Cuando no se cuente por lo menos con una proposición, que cumpla con todos los requisitos establecidos en las bases del concurso de enajenación</w:t>
      </w:r>
      <w:r w:rsidR="001173DD">
        <w:rPr>
          <w:sz w:val="24"/>
          <w:szCs w:val="24"/>
          <w:lang w:val="es-MX"/>
        </w:rPr>
        <w:t>.</w:t>
      </w:r>
    </w:p>
    <w:p w14:paraId="35EFAA96" w14:textId="77777777" w:rsidR="00DD43BD" w:rsidRPr="00825FA4" w:rsidRDefault="00DD43BD" w:rsidP="00DD43BD">
      <w:pPr>
        <w:numPr>
          <w:ilvl w:val="0"/>
          <w:numId w:val="2"/>
        </w:numPr>
        <w:jc w:val="both"/>
        <w:rPr>
          <w:sz w:val="24"/>
          <w:szCs w:val="24"/>
          <w:lang w:val="es-MX"/>
        </w:rPr>
      </w:pPr>
      <w:r w:rsidRPr="00825FA4">
        <w:rPr>
          <w:sz w:val="24"/>
          <w:szCs w:val="24"/>
          <w:lang w:val="es-MX"/>
        </w:rPr>
        <w:t>Si el Comité de Adquisiciones considera que los precios ofertados no fueran convenientes para la Comisión Estatal</w:t>
      </w:r>
      <w:r w:rsidR="001173DD">
        <w:rPr>
          <w:sz w:val="24"/>
          <w:szCs w:val="24"/>
          <w:lang w:val="es-MX"/>
        </w:rPr>
        <w:t xml:space="preserve"> de Derechos Humanos de Jalisco.</w:t>
      </w:r>
    </w:p>
    <w:p w14:paraId="46701701" w14:textId="77777777" w:rsidR="00DD43BD" w:rsidRPr="00825FA4" w:rsidRDefault="00DD43BD" w:rsidP="00DD43BD">
      <w:pPr>
        <w:jc w:val="both"/>
        <w:rPr>
          <w:sz w:val="24"/>
          <w:szCs w:val="24"/>
          <w:lang w:val="es-MX"/>
        </w:rPr>
      </w:pPr>
    </w:p>
    <w:p w14:paraId="552F6B63" w14:textId="77777777" w:rsidR="00DD43BD" w:rsidRPr="00825FA4" w:rsidRDefault="00825FA4" w:rsidP="00DD43BD">
      <w:pPr>
        <w:jc w:val="both"/>
        <w:rPr>
          <w:b/>
          <w:sz w:val="24"/>
          <w:szCs w:val="24"/>
          <w:lang w:val="es-MX"/>
        </w:rPr>
      </w:pPr>
      <w:r>
        <w:rPr>
          <w:b/>
          <w:sz w:val="24"/>
          <w:szCs w:val="24"/>
          <w:lang w:val="es-MX"/>
        </w:rPr>
        <w:t>17.-</w:t>
      </w:r>
      <w:r>
        <w:rPr>
          <w:b/>
          <w:sz w:val="24"/>
          <w:szCs w:val="24"/>
          <w:lang w:val="es-MX"/>
        </w:rPr>
        <w:tab/>
        <w:t>INCONFORMIDADES</w:t>
      </w:r>
    </w:p>
    <w:p w14:paraId="17378FA2" w14:textId="77777777" w:rsidR="00DD43BD" w:rsidRPr="00825FA4" w:rsidRDefault="00DD43BD" w:rsidP="00DD43BD">
      <w:pPr>
        <w:jc w:val="both"/>
        <w:rPr>
          <w:sz w:val="24"/>
          <w:szCs w:val="24"/>
          <w:lang w:val="es-MX"/>
        </w:rPr>
      </w:pPr>
      <w:r w:rsidRPr="00825FA4">
        <w:rPr>
          <w:sz w:val="24"/>
          <w:szCs w:val="24"/>
          <w:lang w:val="es-MX"/>
        </w:rPr>
        <w:lastRenderedPageBreak/>
        <w:t>De conformidad con lo dispuesto en los artículos 90 al 109 de la Ley de Compras Gubernamentales, Enajenaciones y Contrataci</w:t>
      </w:r>
      <w:r w:rsidR="003D0D26">
        <w:rPr>
          <w:sz w:val="24"/>
          <w:szCs w:val="24"/>
          <w:lang w:val="es-MX"/>
        </w:rPr>
        <w:t>ó</w:t>
      </w:r>
      <w:r w:rsidRPr="00825FA4">
        <w:rPr>
          <w:sz w:val="24"/>
          <w:szCs w:val="24"/>
          <w:lang w:val="es-MX"/>
        </w:rPr>
        <w:t>n de Servicios del Estado de Jalisco y</w:t>
      </w:r>
      <w:r w:rsidR="00166AB9">
        <w:rPr>
          <w:sz w:val="24"/>
          <w:szCs w:val="24"/>
          <w:lang w:val="es-MX"/>
        </w:rPr>
        <w:t xml:space="preserve"> sus Municipios y</w:t>
      </w:r>
      <w:r w:rsidRPr="00825FA4">
        <w:rPr>
          <w:sz w:val="24"/>
          <w:szCs w:val="24"/>
          <w:lang w:val="es-MX"/>
        </w:rPr>
        <w:t xml:space="preserve"> del 52 al 66 del Reglamento de Compras, Enajenaciones y Contratación de Servicios de la Comisi</w:t>
      </w:r>
      <w:r w:rsidR="001173DD">
        <w:rPr>
          <w:sz w:val="24"/>
          <w:szCs w:val="24"/>
          <w:lang w:val="es-MX"/>
        </w:rPr>
        <w:t xml:space="preserve">ón Estatal de Derechos Humanos </w:t>
      </w:r>
      <w:r w:rsidRPr="00825FA4">
        <w:rPr>
          <w:sz w:val="24"/>
          <w:szCs w:val="24"/>
          <w:lang w:val="es-MX"/>
        </w:rPr>
        <w:t>Jalisco, los participantes podrán inconformarse por escrito ante el Órgano Interno de Control, con domicilio en la calle de Pedro Moreno número 1616 en el primer piso, en la ciudad de Guadalajara, Jalisco.</w:t>
      </w:r>
    </w:p>
    <w:p w14:paraId="498DE516" w14:textId="77777777" w:rsidR="00DD43BD" w:rsidRPr="00825FA4" w:rsidRDefault="00DD43BD" w:rsidP="00DD43BD">
      <w:pPr>
        <w:jc w:val="both"/>
        <w:rPr>
          <w:sz w:val="24"/>
          <w:szCs w:val="24"/>
          <w:lang w:val="es-MX"/>
        </w:rPr>
      </w:pPr>
    </w:p>
    <w:p w14:paraId="639A4F69" w14:textId="77777777" w:rsidR="00DD43BD" w:rsidRPr="00825FA4" w:rsidRDefault="00DD43BD" w:rsidP="00DD43BD">
      <w:pPr>
        <w:jc w:val="both"/>
        <w:rPr>
          <w:b/>
          <w:sz w:val="24"/>
          <w:szCs w:val="24"/>
          <w:lang w:val="es-MX"/>
        </w:rPr>
      </w:pPr>
      <w:r w:rsidRPr="00825FA4">
        <w:rPr>
          <w:b/>
          <w:sz w:val="24"/>
          <w:szCs w:val="24"/>
          <w:lang w:val="es-MX"/>
        </w:rPr>
        <w:t>18</w:t>
      </w:r>
      <w:r w:rsidR="00825FA4">
        <w:rPr>
          <w:b/>
          <w:sz w:val="24"/>
          <w:szCs w:val="24"/>
          <w:lang w:val="es-MX"/>
        </w:rPr>
        <w:t>.-</w:t>
      </w:r>
      <w:r w:rsidR="00825FA4">
        <w:rPr>
          <w:b/>
          <w:sz w:val="24"/>
          <w:szCs w:val="24"/>
          <w:lang w:val="es-MX"/>
        </w:rPr>
        <w:tab/>
        <w:t>APLICACIÓN DE LA GARANTÍA</w:t>
      </w:r>
    </w:p>
    <w:p w14:paraId="31E567DB" w14:textId="77777777" w:rsidR="00DD43BD" w:rsidRPr="00825FA4" w:rsidRDefault="00DD43BD" w:rsidP="00DD43BD">
      <w:pPr>
        <w:jc w:val="both"/>
        <w:rPr>
          <w:sz w:val="24"/>
          <w:szCs w:val="24"/>
          <w:lang w:val="es-MX"/>
        </w:rPr>
      </w:pPr>
      <w:r w:rsidRPr="00825FA4">
        <w:rPr>
          <w:sz w:val="24"/>
          <w:szCs w:val="24"/>
          <w:lang w:val="es-MX"/>
        </w:rPr>
        <w:t xml:space="preserve">Se hará efectiva la garantía relativa al sostenimiento de la oferta cuando hubiese transcurrido el tiempo máximo convenido para </w:t>
      </w:r>
      <w:r w:rsidR="001173DD">
        <w:rPr>
          <w:sz w:val="24"/>
          <w:szCs w:val="24"/>
          <w:lang w:val="es-MX"/>
        </w:rPr>
        <w:t xml:space="preserve">efectuar el pago total del o </w:t>
      </w:r>
      <w:r w:rsidRPr="00825FA4">
        <w:rPr>
          <w:sz w:val="24"/>
          <w:szCs w:val="24"/>
          <w:lang w:val="es-MX"/>
        </w:rPr>
        <w:t xml:space="preserve"> los bienes adjudicados y no se haya efectuado dicho pago.</w:t>
      </w:r>
    </w:p>
    <w:p w14:paraId="48CE07F0" w14:textId="77777777" w:rsidR="00DD43BD" w:rsidRPr="00825FA4" w:rsidRDefault="00DD43BD" w:rsidP="00DD43BD">
      <w:pPr>
        <w:jc w:val="both"/>
        <w:rPr>
          <w:sz w:val="24"/>
          <w:szCs w:val="24"/>
          <w:lang w:val="es-MX"/>
        </w:rPr>
      </w:pPr>
    </w:p>
    <w:p w14:paraId="231351B0" w14:textId="77777777" w:rsidR="00DD43BD" w:rsidRPr="00825FA4" w:rsidRDefault="00DD43BD" w:rsidP="00DD43BD">
      <w:pPr>
        <w:jc w:val="both"/>
        <w:rPr>
          <w:b/>
          <w:sz w:val="24"/>
          <w:szCs w:val="24"/>
          <w:lang w:val="es-MX"/>
        </w:rPr>
      </w:pPr>
      <w:r w:rsidRPr="00825FA4">
        <w:rPr>
          <w:b/>
          <w:sz w:val="24"/>
          <w:szCs w:val="24"/>
          <w:lang w:val="es-MX"/>
        </w:rPr>
        <w:t>19.-</w:t>
      </w:r>
      <w:r w:rsidRPr="00825FA4">
        <w:rPr>
          <w:b/>
          <w:sz w:val="24"/>
          <w:szCs w:val="24"/>
          <w:lang w:val="es-MX"/>
        </w:rPr>
        <w:tab/>
        <w:t xml:space="preserve">DERECHOS DE LA COMISIÓN </w:t>
      </w:r>
    </w:p>
    <w:p w14:paraId="37319C10" w14:textId="77777777" w:rsidR="00DD43BD" w:rsidRPr="00825FA4" w:rsidRDefault="00DD43BD" w:rsidP="00DD43BD">
      <w:pPr>
        <w:jc w:val="both"/>
        <w:rPr>
          <w:sz w:val="24"/>
          <w:szCs w:val="24"/>
          <w:lang w:val="es-MX"/>
        </w:rPr>
      </w:pPr>
      <w:r w:rsidRPr="00825FA4">
        <w:rPr>
          <w:sz w:val="24"/>
          <w:szCs w:val="24"/>
          <w:lang w:val="es-MX"/>
        </w:rPr>
        <w:t>En caso de presentarse cualquier situación no prevista en estas bases, será resuelta por el consenso del Comité de Adquisiciones de la Comisión Estatal de Derechos Humanos de Jalisco</w:t>
      </w:r>
    </w:p>
    <w:p w14:paraId="053CE476" w14:textId="77777777" w:rsidR="00DD43BD" w:rsidRPr="00825FA4" w:rsidRDefault="00DD43BD" w:rsidP="00DD43BD">
      <w:pPr>
        <w:jc w:val="both"/>
        <w:rPr>
          <w:sz w:val="24"/>
          <w:szCs w:val="24"/>
          <w:lang w:val="es-MX"/>
        </w:rPr>
      </w:pPr>
    </w:p>
    <w:p w14:paraId="0C1543C2" w14:textId="77777777" w:rsidR="001173DD" w:rsidRPr="001173DD" w:rsidRDefault="001173DD" w:rsidP="001173DD">
      <w:pPr>
        <w:jc w:val="center"/>
        <w:rPr>
          <w:b/>
          <w:szCs w:val="24"/>
          <w:lang w:val="es-MX"/>
        </w:rPr>
      </w:pPr>
      <w:r w:rsidRPr="001173DD">
        <w:rPr>
          <w:b/>
          <w:szCs w:val="24"/>
          <w:lang w:val="es-MX"/>
        </w:rPr>
        <w:t>COMITÉ DE ADQUISICIONES DE LA</w:t>
      </w:r>
    </w:p>
    <w:p w14:paraId="26D5287E" w14:textId="77777777" w:rsidR="001173DD" w:rsidRPr="001173DD" w:rsidRDefault="001173DD" w:rsidP="001173DD">
      <w:pPr>
        <w:jc w:val="center"/>
        <w:rPr>
          <w:b/>
          <w:szCs w:val="24"/>
          <w:lang w:val="es-MX"/>
        </w:rPr>
      </w:pPr>
      <w:r w:rsidRPr="001173DD">
        <w:rPr>
          <w:b/>
          <w:szCs w:val="24"/>
          <w:lang w:val="es-MX"/>
        </w:rPr>
        <w:t>COMISIÓN ESTATAL DE DERECHOS HUMANOS JALISCO</w:t>
      </w:r>
    </w:p>
    <w:p w14:paraId="5A7F3A65" w14:textId="77777777" w:rsidR="001173DD" w:rsidRPr="001173DD" w:rsidRDefault="001173DD" w:rsidP="001173DD">
      <w:pPr>
        <w:jc w:val="center"/>
        <w:rPr>
          <w:b/>
          <w:szCs w:val="24"/>
          <w:lang w:val="es-MX"/>
        </w:rPr>
      </w:pPr>
      <w:r w:rsidRPr="001173DD">
        <w:rPr>
          <w:b/>
          <w:szCs w:val="24"/>
          <w:lang w:val="es-MX"/>
        </w:rPr>
        <w:t>Guadalajara, Jalisco</w:t>
      </w:r>
      <w:r w:rsidR="00B95993">
        <w:rPr>
          <w:b/>
          <w:szCs w:val="24"/>
          <w:lang w:val="es-MX"/>
        </w:rPr>
        <w:t>.</w:t>
      </w:r>
      <w:r w:rsidRPr="001173DD">
        <w:rPr>
          <w:b/>
          <w:szCs w:val="24"/>
          <w:lang w:val="es-MX"/>
        </w:rPr>
        <w:t xml:space="preserve"> </w:t>
      </w:r>
      <w:r w:rsidR="00B95993">
        <w:rPr>
          <w:b/>
          <w:szCs w:val="24"/>
          <w:lang w:val="es-MX"/>
        </w:rPr>
        <w:t>5</w:t>
      </w:r>
      <w:r w:rsidR="003D22BB">
        <w:rPr>
          <w:b/>
          <w:szCs w:val="24"/>
          <w:lang w:val="es-MX"/>
        </w:rPr>
        <w:t xml:space="preserve"> </w:t>
      </w:r>
      <w:r w:rsidRPr="001173DD">
        <w:rPr>
          <w:b/>
          <w:szCs w:val="24"/>
          <w:lang w:val="es-MX"/>
        </w:rPr>
        <w:t xml:space="preserve">de </w:t>
      </w:r>
      <w:r w:rsidR="003D22BB">
        <w:rPr>
          <w:b/>
          <w:szCs w:val="24"/>
          <w:lang w:val="es-MX"/>
        </w:rPr>
        <w:t>noviembre</w:t>
      </w:r>
      <w:r w:rsidRPr="001173DD">
        <w:rPr>
          <w:b/>
          <w:szCs w:val="24"/>
          <w:lang w:val="es-MX"/>
        </w:rPr>
        <w:t xml:space="preserve"> de 201</w:t>
      </w:r>
      <w:r w:rsidR="005D042C">
        <w:rPr>
          <w:b/>
          <w:szCs w:val="24"/>
          <w:lang w:val="es-MX"/>
        </w:rPr>
        <w:t>9</w:t>
      </w:r>
    </w:p>
    <w:p w14:paraId="5DF01F9D" w14:textId="77777777" w:rsidR="001173DD" w:rsidRPr="001173DD" w:rsidRDefault="001173DD" w:rsidP="001173DD">
      <w:pPr>
        <w:jc w:val="both"/>
        <w:rPr>
          <w:b/>
          <w:szCs w:val="24"/>
          <w:lang w:val="es-MX"/>
        </w:rPr>
      </w:pPr>
    </w:p>
    <w:tbl>
      <w:tblPr>
        <w:tblW w:w="5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664"/>
      </w:tblGrid>
      <w:tr w:rsidR="00A0151D" w:rsidRPr="001173DD" w14:paraId="0147327E" w14:textId="77777777" w:rsidTr="00A0151D">
        <w:trPr>
          <w:trHeight w:val="285"/>
          <w:jc w:val="center"/>
        </w:trPr>
        <w:tc>
          <w:tcPr>
            <w:tcW w:w="3261" w:type="dxa"/>
            <w:shd w:val="clear" w:color="auto" w:fill="BFBFBF"/>
            <w:vAlign w:val="center"/>
          </w:tcPr>
          <w:p w14:paraId="5FF9AB97" w14:textId="77777777" w:rsidR="00A0151D" w:rsidRPr="001173DD" w:rsidRDefault="00A0151D" w:rsidP="001173DD">
            <w:pPr>
              <w:jc w:val="both"/>
              <w:rPr>
                <w:b/>
                <w:szCs w:val="24"/>
              </w:rPr>
            </w:pPr>
            <w:r w:rsidRPr="001173DD">
              <w:rPr>
                <w:b/>
                <w:szCs w:val="24"/>
              </w:rPr>
              <w:t>CARGO</w:t>
            </w:r>
          </w:p>
        </w:tc>
        <w:tc>
          <w:tcPr>
            <w:tcW w:w="2664" w:type="dxa"/>
            <w:shd w:val="clear" w:color="auto" w:fill="BFBFBF"/>
            <w:vAlign w:val="center"/>
          </w:tcPr>
          <w:p w14:paraId="0838ACBB" w14:textId="77777777" w:rsidR="00A0151D" w:rsidRPr="001173DD" w:rsidRDefault="00A0151D" w:rsidP="001173DD">
            <w:pPr>
              <w:jc w:val="both"/>
              <w:rPr>
                <w:b/>
                <w:szCs w:val="24"/>
              </w:rPr>
            </w:pPr>
            <w:r w:rsidRPr="001173DD">
              <w:rPr>
                <w:b/>
                <w:szCs w:val="24"/>
              </w:rPr>
              <w:t>FIRMA</w:t>
            </w:r>
          </w:p>
        </w:tc>
      </w:tr>
      <w:tr w:rsidR="00A0151D" w:rsidRPr="001173DD" w14:paraId="6F36223E" w14:textId="77777777" w:rsidTr="00A0151D">
        <w:trPr>
          <w:trHeight w:val="689"/>
          <w:jc w:val="center"/>
        </w:trPr>
        <w:tc>
          <w:tcPr>
            <w:tcW w:w="3261" w:type="dxa"/>
            <w:shd w:val="clear" w:color="auto" w:fill="auto"/>
            <w:vAlign w:val="center"/>
          </w:tcPr>
          <w:p w14:paraId="2368B3DD" w14:textId="77777777" w:rsidR="00A0151D" w:rsidRPr="001173DD" w:rsidRDefault="00A0151D" w:rsidP="001173DD">
            <w:pPr>
              <w:jc w:val="both"/>
              <w:rPr>
                <w:szCs w:val="24"/>
              </w:rPr>
            </w:pPr>
            <w:r w:rsidRPr="001173DD">
              <w:rPr>
                <w:szCs w:val="24"/>
              </w:rPr>
              <w:t>Presidente del Comité CEDHJ</w:t>
            </w:r>
          </w:p>
        </w:tc>
        <w:tc>
          <w:tcPr>
            <w:tcW w:w="2664" w:type="dxa"/>
            <w:shd w:val="clear" w:color="auto" w:fill="auto"/>
            <w:vAlign w:val="center"/>
          </w:tcPr>
          <w:p w14:paraId="02C8DF96" w14:textId="77777777" w:rsidR="00A0151D" w:rsidRPr="001173DD" w:rsidRDefault="00A0151D" w:rsidP="001173DD">
            <w:pPr>
              <w:jc w:val="both"/>
              <w:rPr>
                <w:b/>
                <w:szCs w:val="24"/>
              </w:rPr>
            </w:pPr>
          </w:p>
        </w:tc>
      </w:tr>
      <w:tr w:rsidR="00A0151D" w:rsidRPr="001173DD" w14:paraId="104928B5" w14:textId="77777777" w:rsidTr="00A0151D">
        <w:trPr>
          <w:trHeight w:val="555"/>
          <w:jc w:val="center"/>
        </w:trPr>
        <w:tc>
          <w:tcPr>
            <w:tcW w:w="3261" w:type="dxa"/>
            <w:shd w:val="clear" w:color="auto" w:fill="auto"/>
            <w:vAlign w:val="center"/>
          </w:tcPr>
          <w:p w14:paraId="0ACC952F" w14:textId="77777777" w:rsidR="00A0151D" w:rsidRPr="001173DD" w:rsidRDefault="00A0151D" w:rsidP="001173DD">
            <w:pPr>
              <w:jc w:val="both"/>
              <w:rPr>
                <w:szCs w:val="24"/>
              </w:rPr>
            </w:pPr>
            <w:r w:rsidRPr="001173DD">
              <w:rPr>
                <w:szCs w:val="24"/>
              </w:rPr>
              <w:t>Representante del Consejo de Cámaras Industriales de Jalisco A.C.</w:t>
            </w:r>
          </w:p>
        </w:tc>
        <w:tc>
          <w:tcPr>
            <w:tcW w:w="2664" w:type="dxa"/>
            <w:shd w:val="clear" w:color="auto" w:fill="auto"/>
            <w:vAlign w:val="center"/>
          </w:tcPr>
          <w:p w14:paraId="6583E731" w14:textId="77777777" w:rsidR="00A0151D" w:rsidRPr="001173DD" w:rsidRDefault="00A0151D" w:rsidP="001173DD">
            <w:pPr>
              <w:jc w:val="both"/>
              <w:rPr>
                <w:b/>
                <w:szCs w:val="24"/>
              </w:rPr>
            </w:pPr>
          </w:p>
        </w:tc>
      </w:tr>
      <w:tr w:rsidR="00A0151D" w:rsidRPr="001173DD" w14:paraId="48321EFF" w14:textId="77777777" w:rsidTr="00A0151D">
        <w:trPr>
          <w:trHeight w:val="549"/>
          <w:jc w:val="center"/>
        </w:trPr>
        <w:tc>
          <w:tcPr>
            <w:tcW w:w="3261" w:type="dxa"/>
            <w:shd w:val="clear" w:color="auto" w:fill="auto"/>
            <w:vAlign w:val="center"/>
          </w:tcPr>
          <w:p w14:paraId="61AB5C6D" w14:textId="77777777" w:rsidR="00A0151D" w:rsidRPr="001173DD" w:rsidRDefault="00A0151D" w:rsidP="001173DD">
            <w:pPr>
              <w:jc w:val="both"/>
              <w:rPr>
                <w:szCs w:val="24"/>
              </w:rPr>
            </w:pPr>
            <w:r w:rsidRPr="001173DD">
              <w:rPr>
                <w:szCs w:val="24"/>
              </w:rPr>
              <w:t>Representante de la</w:t>
            </w:r>
          </w:p>
          <w:p w14:paraId="0605B60A" w14:textId="77777777" w:rsidR="00A0151D" w:rsidRPr="001173DD" w:rsidRDefault="00A0151D" w:rsidP="001173DD">
            <w:pPr>
              <w:jc w:val="both"/>
              <w:rPr>
                <w:szCs w:val="24"/>
              </w:rPr>
            </w:pPr>
            <w:r w:rsidRPr="001173DD">
              <w:rPr>
                <w:szCs w:val="24"/>
              </w:rPr>
              <w:t>Cámara Nacional de Comercio , Servicios y Turismo de Guadalajara</w:t>
            </w:r>
          </w:p>
        </w:tc>
        <w:tc>
          <w:tcPr>
            <w:tcW w:w="2664" w:type="dxa"/>
            <w:shd w:val="clear" w:color="auto" w:fill="auto"/>
            <w:vAlign w:val="center"/>
          </w:tcPr>
          <w:p w14:paraId="24255B73" w14:textId="77777777" w:rsidR="00A0151D" w:rsidRPr="001173DD" w:rsidRDefault="00A0151D" w:rsidP="001173DD">
            <w:pPr>
              <w:jc w:val="both"/>
              <w:rPr>
                <w:b/>
                <w:szCs w:val="24"/>
              </w:rPr>
            </w:pPr>
          </w:p>
        </w:tc>
      </w:tr>
      <w:tr w:rsidR="00A0151D" w:rsidRPr="001173DD" w14:paraId="0AA1E37B" w14:textId="77777777" w:rsidTr="00A0151D">
        <w:trPr>
          <w:trHeight w:val="571"/>
          <w:jc w:val="center"/>
        </w:trPr>
        <w:tc>
          <w:tcPr>
            <w:tcW w:w="3261" w:type="dxa"/>
            <w:shd w:val="clear" w:color="auto" w:fill="auto"/>
            <w:vAlign w:val="center"/>
          </w:tcPr>
          <w:p w14:paraId="45DBFCC5" w14:textId="77777777" w:rsidR="00A0151D" w:rsidRPr="001173DD" w:rsidRDefault="00A0151D" w:rsidP="001173DD">
            <w:pPr>
              <w:jc w:val="both"/>
              <w:rPr>
                <w:szCs w:val="24"/>
              </w:rPr>
            </w:pPr>
            <w:r w:rsidRPr="001173DD">
              <w:rPr>
                <w:szCs w:val="24"/>
              </w:rPr>
              <w:t>Representante Consejo Coordinador de Jóvenes Empresarios A.C.</w:t>
            </w:r>
          </w:p>
        </w:tc>
        <w:tc>
          <w:tcPr>
            <w:tcW w:w="2664" w:type="dxa"/>
            <w:shd w:val="clear" w:color="auto" w:fill="auto"/>
            <w:vAlign w:val="center"/>
          </w:tcPr>
          <w:p w14:paraId="237CED21" w14:textId="77777777" w:rsidR="00A0151D" w:rsidRPr="001173DD" w:rsidRDefault="00A0151D" w:rsidP="001173DD">
            <w:pPr>
              <w:jc w:val="both"/>
              <w:rPr>
                <w:b/>
                <w:szCs w:val="24"/>
              </w:rPr>
            </w:pPr>
          </w:p>
        </w:tc>
      </w:tr>
      <w:tr w:rsidR="00A0151D" w:rsidRPr="001173DD" w14:paraId="557AB02A" w14:textId="77777777" w:rsidTr="00A0151D">
        <w:trPr>
          <w:jc w:val="center"/>
        </w:trPr>
        <w:tc>
          <w:tcPr>
            <w:tcW w:w="3261" w:type="dxa"/>
            <w:shd w:val="clear" w:color="auto" w:fill="auto"/>
            <w:vAlign w:val="center"/>
          </w:tcPr>
          <w:p w14:paraId="7FA0AD03" w14:textId="77777777" w:rsidR="00A0151D" w:rsidRPr="001173DD" w:rsidRDefault="00A0151D" w:rsidP="001173DD">
            <w:pPr>
              <w:jc w:val="both"/>
              <w:rPr>
                <w:szCs w:val="24"/>
              </w:rPr>
            </w:pPr>
            <w:r w:rsidRPr="001173DD">
              <w:rPr>
                <w:szCs w:val="24"/>
              </w:rPr>
              <w:t>Representante del Consejo Agropecuario de Jalisco</w:t>
            </w:r>
          </w:p>
        </w:tc>
        <w:tc>
          <w:tcPr>
            <w:tcW w:w="2664" w:type="dxa"/>
            <w:shd w:val="clear" w:color="auto" w:fill="auto"/>
            <w:vAlign w:val="center"/>
          </w:tcPr>
          <w:p w14:paraId="521A494B" w14:textId="77777777" w:rsidR="00A0151D" w:rsidRPr="001173DD" w:rsidRDefault="00A0151D" w:rsidP="001173DD">
            <w:pPr>
              <w:jc w:val="both"/>
              <w:rPr>
                <w:b/>
                <w:szCs w:val="24"/>
              </w:rPr>
            </w:pPr>
          </w:p>
        </w:tc>
      </w:tr>
      <w:tr w:rsidR="00A0151D" w:rsidRPr="001173DD" w14:paraId="6D896E5E" w14:textId="77777777" w:rsidTr="00A0151D">
        <w:trPr>
          <w:jc w:val="center"/>
        </w:trPr>
        <w:tc>
          <w:tcPr>
            <w:tcW w:w="3261" w:type="dxa"/>
            <w:shd w:val="clear" w:color="auto" w:fill="auto"/>
            <w:vAlign w:val="center"/>
          </w:tcPr>
          <w:p w14:paraId="5EC52701" w14:textId="77777777" w:rsidR="00A0151D" w:rsidRPr="001173DD" w:rsidRDefault="00A0151D" w:rsidP="001173DD">
            <w:pPr>
              <w:jc w:val="both"/>
              <w:rPr>
                <w:szCs w:val="24"/>
              </w:rPr>
            </w:pPr>
            <w:r w:rsidRPr="001173DD">
              <w:rPr>
                <w:szCs w:val="24"/>
              </w:rPr>
              <w:t>Representante del Centro Empresarial de Jalisco, S.P.</w:t>
            </w:r>
          </w:p>
        </w:tc>
        <w:tc>
          <w:tcPr>
            <w:tcW w:w="2664" w:type="dxa"/>
            <w:shd w:val="clear" w:color="auto" w:fill="auto"/>
            <w:vAlign w:val="center"/>
          </w:tcPr>
          <w:p w14:paraId="4C7632D8" w14:textId="77777777" w:rsidR="00A0151D" w:rsidRPr="001173DD" w:rsidRDefault="00A0151D" w:rsidP="001173DD">
            <w:pPr>
              <w:jc w:val="both"/>
              <w:rPr>
                <w:b/>
                <w:szCs w:val="24"/>
              </w:rPr>
            </w:pPr>
          </w:p>
        </w:tc>
      </w:tr>
      <w:tr w:rsidR="00A0151D" w:rsidRPr="001173DD" w14:paraId="1CC82FA9" w14:textId="77777777" w:rsidTr="00A0151D">
        <w:trPr>
          <w:trHeight w:val="831"/>
          <w:jc w:val="center"/>
        </w:trPr>
        <w:tc>
          <w:tcPr>
            <w:tcW w:w="3261" w:type="dxa"/>
            <w:shd w:val="clear" w:color="auto" w:fill="auto"/>
            <w:vAlign w:val="center"/>
          </w:tcPr>
          <w:p w14:paraId="4C5C0D8D" w14:textId="77777777" w:rsidR="00A0151D" w:rsidRPr="001173DD" w:rsidRDefault="00A0151D" w:rsidP="001173DD">
            <w:pPr>
              <w:jc w:val="both"/>
              <w:rPr>
                <w:szCs w:val="24"/>
              </w:rPr>
            </w:pPr>
            <w:r w:rsidRPr="001173DD">
              <w:rPr>
                <w:szCs w:val="24"/>
              </w:rPr>
              <w:t>Representante del Consejo Nacional de Comercio Exterior</w:t>
            </w:r>
          </w:p>
        </w:tc>
        <w:tc>
          <w:tcPr>
            <w:tcW w:w="2664" w:type="dxa"/>
            <w:shd w:val="clear" w:color="auto" w:fill="auto"/>
            <w:vAlign w:val="center"/>
          </w:tcPr>
          <w:p w14:paraId="0280A860" w14:textId="77777777" w:rsidR="00A0151D" w:rsidRPr="001173DD" w:rsidRDefault="00A0151D" w:rsidP="001173DD">
            <w:pPr>
              <w:jc w:val="both"/>
              <w:rPr>
                <w:b/>
                <w:szCs w:val="24"/>
              </w:rPr>
            </w:pPr>
          </w:p>
        </w:tc>
      </w:tr>
      <w:tr w:rsidR="00A0151D" w:rsidRPr="001173DD" w14:paraId="7748FA7E" w14:textId="77777777" w:rsidTr="00A0151D">
        <w:trPr>
          <w:trHeight w:val="807"/>
          <w:jc w:val="center"/>
        </w:trPr>
        <w:tc>
          <w:tcPr>
            <w:tcW w:w="3261" w:type="dxa"/>
            <w:shd w:val="clear" w:color="auto" w:fill="auto"/>
            <w:vAlign w:val="center"/>
          </w:tcPr>
          <w:p w14:paraId="46D9367F" w14:textId="77777777" w:rsidR="00A0151D" w:rsidRPr="001173DD" w:rsidRDefault="00A0151D" w:rsidP="001173DD">
            <w:pPr>
              <w:jc w:val="both"/>
              <w:rPr>
                <w:szCs w:val="24"/>
              </w:rPr>
            </w:pPr>
            <w:r w:rsidRPr="001173DD">
              <w:rPr>
                <w:szCs w:val="24"/>
              </w:rPr>
              <w:t>Titular del Órgano Interno de Control</w:t>
            </w:r>
          </w:p>
        </w:tc>
        <w:tc>
          <w:tcPr>
            <w:tcW w:w="2664" w:type="dxa"/>
            <w:shd w:val="clear" w:color="auto" w:fill="auto"/>
            <w:vAlign w:val="center"/>
          </w:tcPr>
          <w:p w14:paraId="160C7749" w14:textId="77777777" w:rsidR="00A0151D" w:rsidRPr="001173DD" w:rsidRDefault="00A0151D" w:rsidP="001173DD">
            <w:pPr>
              <w:jc w:val="both"/>
              <w:rPr>
                <w:b/>
                <w:szCs w:val="24"/>
              </w:rPr>
            </w:pPr>
          </w:p>
        </w:tc>
      </w:tr>
      <w:tr w:rsidR="00A0151D" w:rsidRPr="001173DD" w14:paraId="1367A8DF" w14:textId="77777777" w:rsidTr="00A0151D">
        <w:trPr>
          <w:trHeight w:val="549"/>
          <w:jc w:val="center"/>
        </w:trPr>
        <w:tc>
          <w:tcPr>
            <w:tcW w:w="3261" w:type="dxa"/>
            <w:shd w:val="clear" w:color="auto" w:fill="auto"/>
            <w:vAlign w:val="center"/>
          </w:tcPr>
          <w:p w14:paraId="45BE9ED9" w14:textId="77777777" w:rsidR="00A0151D" w:rsidRPr="001173DD" w:rsidRDefault="00A0151D" w:rsidP="00657476">
            <w:pPr>
              <w:jc w:val="both"/>
              <w:rPr>
                <w:szCs w:val="24"/>
              </w:rPr>
            </w:pPr>
            <w:r w:rsidRPr="001173DD">
              <w:rPr>
                <w:szCs w:val="24"/>
              </w:rPr>
              <w:t>Director</w:t>
            </w:r>
            <w:r w:rsidR="00657476">
              <w:rPr>
                <w:szCs w:val="24"/>
              </w:rPr>
              <w:t>a</w:t>
            </w:r>
            <w:r w:rsidRPr="001173DD">
              <w:rPr>
                <w:szCs w:val="24"/>
              </w:rPr>
              <w:t xml:space="preserve"> Administrativ</w:t>
            </w:r>
            <w:r w:rsidR="00657476">
              <w:rPr>
                <w:szCs w:val="24"/>
              </w:rPr>
              <w:t>a</w:t>
            </w:r>
            <w:r w:rsidRPr="001173DD">
              <w:rPr>
                <w:szCs w:val="24"/>
              </w:rPr>
              <w:t xml:space="preserve"> y Secretari</w:t>
            </w:r>
            <w:r w:rsidR="00657476">
              <w:rPr>
                <w:szCs w:val="24"/>
              </w:rPr>
              <w:t>a</w:t>
            </w:r>
            <w:r w:rsidRPr="001173DD">
              <w:rPr>
                <w:szCs w:val="24"/>
              </w:rPr>
              <w:t xml:space="preserve"> Técnic</w:t>
            </w:r>
            <w:r w:rsidR="00657476">
              <w:rPr>
                <w:szCs w:val="24"/>
              </w:rPr>
              <w:t>a</w:t>
            </w:r>
            <w:r w:rsidRPr="001173DD">
              <w:rPr>
                <w:szCs w:val="24"/>
              </w:rPr>
              <w:t xml:space="preserve"> </w:t>
            </w:r>
            <w:r w:rsidR="00657476">
              <w:rPr>
                <w:szCs w:val="24"/>
              </w:rPr>
              <w:t>d</w:t>
            </w:r>
            <w:r w:rsidRPr="001173DD">
              <w:rPr>
                <w:szCs w:val="24"/>
              </w:rPr>
              <w:t>el Comité</w:t>
            </w:r>
          </w:p>
        </w:tc>
        <w:tc>
          <w:tcPr>
            <w:tcW w:w="2664" w:type="dxa"/>
            <w:shd w:val="clear" w:color="auto" w:fill="auto"/>
            <w:vAlign w:val="center"/>
          </w:tcPr>
          <w:p w14:paraId="3CE0B40A" w14:textId="77777777" w:rsidR="00A0151D" w:rsidRPr="001173DD" w:rsidRDefault="00A0151D" w:rsidP="001173DD">
            <w:pPr>
              <w:jc w:val="both"/>
              <w:rPr>
                <w:b/>
                <w:szCs w:val="24"/>
              </w:rPr>
            </w:pPr>
          </w:p>
        </w:tc>
      </w:tr>
    </w:tbl>
    <w:p w14:paraId="0AC62032" w14:textId="77777777" w:rsidR="001173DD" w:rsidRPr="001173DD" w:rsidRDefault="001173DD" w:rsidP="001173DD">
      <w:pPr>
        <w:jc w:val="both"/>
        <w:rPr>
          <w:szCs w:val="24"/>
          <w:lang w:val="es-MX"/>
        </w:rPr>
      </w:pPr>
    </w:p>
    <w:p w14:paraId="6DCDE5F1" w14:textId="77777777" w:rsidR="00657476" w:rsidRDefault="00657476">
      <w:pPr>
        <w:spacing w:after="160" w:line="259" w:lineRule="auto"/>
        <w:rPr>
          <w:b/>
          <w:sz w:val="32"/>
          <w:szCs w:val="24"/>
          <w:lang w:val="es-MX"/>
        </w:rPr>
      </w:pPr>
      <w:r>
        <w:rPr>
          <w:b/>
          <w:sz w:val="32"/>
          <w:szCs w:val="24"/>
          <w:lang w:val="es-MX"/>
        </w:rPr>
        <w:br w:type="page"/>
      </w:r>
    </w:p>
    <w:p w14:paraId="0EFB4F35" w14:textId="77777777" w:rsidR="00B81976" w:rsidRDefault="00B81976">
      <w:pPr>
        <w:spacing w:after="160" w:line="259" w:lineRule="auto"/>
        <w:rPr>
          <w:b/>
          <w:sz w:val="32"/>
          <w:szCs w:val="24"/>
          <w:lang w:val="es-MX"/>
        </w:rPr>
      </w:pPr>
    </w:p>
    <w:p w14:paraId="5A1A5315" w14:textId="77777777" w:rsidR="009C0A24" w:rsidRDefault="009C0A24" w:rsidP="00DD43BD">
      <w:pPr>
        <w:jc w:val="center"/>
        <w:rPr>
          <w:b/>
          <w:sz w:val="32"/>
          <w:szCs w:val="24"/>
          <w:lang w:val="es-MX"/>
        </w:rPr>
      </w:pPr>
    </w:p>
    <w:p w14:paraId="3EF23AA0" w14:textId="77777777" w:rsidR="00DD43BD" w:rsidRPr="009C0A24" w:rsidRDefault="00DD43BD" w:rsidP="00992F77">
      <w:pPr>
        <w:jc w:val="center"/>
        <w:rPr>
          <w:b/>
          <w:sz w:val="32"/>
          <w:szCs w:val="24"/>
          <w:lang w:val="es-MX"/>
        </w:rPr>
      </w:pPr>
      <w:r w:rsidRPr="009C0A24">
        <w:rPr>
          <w:b/>
          <w:sz w:val="32"/>
          <w:szCs w:val="24"/>
          <w:lang w:val="es-MX"/>
        </w:rPr>
        <w:t>ANEXO 1</w:t>
      </w:r>
    </w:p>
    <w:tbl>
      <w:tblPr>
        <w:tblW w:w="9191" w:type="dxa"/>
        <w:tblInd w:w="23" w:type="dxa"/>
        <w:tblCellMar>
          <w:left w:w="70" w:type="dxa"/>
          <w:right w:w="70" w:type="dxa"/>
        </w:tblCellMar>
        <w:tblLook w:val="04A0" w:firstRow="1" w:lastRow="0" w:firstColumn="1" w:lastColumn="0" w:noHBand="0" w:noVBand="1"/>
      </w:tblPr>
      <w:tblGrid>
        <w:gridCol w:w="569"/>
        <w:gridCol w:w="946"/>
        <w:gridCol w:w="892"/>
        <w:gridCol w:w="2263"/>
        <w:gridCol w:w="1271"/>
        <w:gridCol w:w="1696"/>
        <w:gridCol w:w="1554"/>
      </w:tblGrid>
      <w:tr w:rsidR="0094521C" w:rsidRPr="00825FA4" w14:paraId="21B31082" w14:textId="77777777" w:rsidTr="00992F77">
        <w:trPr>
          <w:trHeight w:val="255"/>
        </w:trPr>
        <w:tc>
          <w:tcPr>
            <w:tcW w:w="569" w:type="dxa"/>
            <w:tcBorders>
              <w:top w:val="nil"/>
              <w:left w:val="nil"/>
              <w:bottom w:val="nil"/>
              <w:right w:val="nil"/>
            </w:tcBorders>
            <w:shd w:val="clear" w:color="auto" w:fill="auto"/>
            <w:noWrap/>
            <w:vAlign w:val="bottom"/>
            <w:hideMark/>
          </w:tcPr>
          <w:p w14:paraId="6DBFD879" w14:textId="77777777" w:rsidR="0094521C" w:rsidRPr="00825FA4" w:rsidRDefault="0094521C" w:rsidP="00992F77">
            <w:pPr>
              <w:jc w:val="center"/>
              <w:rPr>
                <w:sz w:val="24"/>
                <w:szCs w:val="24"/>
                <w:lang w:val="es-MX"/>
              </w:rPr>
            </w:pPr>
          </w:p>
        </w:tc>
        <w:tc>
          <w:tcPr>
            <w:tcW w:w="1838" w:type="dxa"/>
            <w:gridSpan w:val="2"/>
            <w:tcBorders>
              <w:top w:val="nil"/>
              <w:left w:val="nil"/>
              <w:bottom w:val="nil"/>
              <w:right w:val="nil"/>
            </w:tcBorders>
            <w:shd w:val="clear" w:color="auto" w:fill="auto"/>
            <w:noWrap/>
            <w:vAlign w:val="bottom"/>
            <w:hideMark/>
          </w:tcPr>
          <w:p w14:paraId="73E09DAE" w14:textId="77777777" w:rsidR="0094521C" w:rsidRPr="00825FA4" w:rsidRDefault="0094521C" w:rsidP="00992F77">
            <w:pPr>
              <w:jc w:val="center"/>
              <w:rPr>
                <w:sz w:val="24"/>
                <w:szCs w:val="24"/>
                <w:lang w:val="es-MX"/>
              </w:rPr>
            </w:pPr>
          </w:p>
        </w:tc>
        <w:tc>
          <w:tcPr>
            <w:tcW w:w="2263" w:type="dxa"/>
            <w:tcBorders>
              <w:top w:val="nil"/>
              <w:left w:val="nil"/>
              <w:bottom w:val="nil"/>
              <w:right w:val="nil"/>
            </w:tcBorders>
            <w:shd w:val="clear" w:color="auto" w:fill="auto"/>
            <w:noWrap/>
            <w:vAlign w:val="bottom"/>
            <w:hideMark/>
          </w:tcPr>
          <w:p w14:paraId="0B0E02A4" w14:textId="77777777" w:rsidR="0094521C" w:rsidRPr="00825FA4" w:rsidRDefault="0094521C" w:rsidP="00992F77">
            <w:pPr>
              <w:jc w:val="center"/>
              <w:rPr>
                <w:sz w:val="24"/>
                <w:szCs w:val="24"/>
                <w:lang w:val="es-MX"/>
              </w:rPr>
            </w:pPr>
          </w:p>
        </w:tc>
        <w:tc>
          <w:tcPr>
            <w:tcW w:w="1271" w:type="dxa"/>
            <w:tcBorders>
              <w:top w:val="nil"/>
              <w:left w:val="nil"/>
              <w:bottom w:val="nil"/>
              <w:right w:val="nil"/>
            </w:tcBorders>
            <w:shd w:val="clear" w:color="auto" w:fill="auto"/>
            <w:noWrap/>
            <w:vAlign w:val="bottom"/>
            <w:hideMark/>
          </w:tcPr>
          <w:p w14:paraId="33880CBE" w14:textId="77777777" w:rsidR="0094521C" w:rsidRPr="00825FA4" w:rsidRDefault="0094521C" w:rsidP="00992F77">
            <w:pPr>
              <w:jc w:val="center"/>
              <w:rPr>
                <w:sz w:val="24"/>
                <w:szCs w:val="24"/>
                <w:lang w:val="es-MX"/>
              </w:rPr>
            </w:pPr>
          </w:p>
        </w:tc>
        <w:tc>
          <w:tcPr>
            <w:tcW w:w="1696" w:type="dxa"/>
            <w:tcBorders>
              <w:top w:val="nil"/>
              <w:left w:val="nil"/>
              <w:bottom w:val="nil"/>
              <w:right w:val="nil"/>
            </w:tcBorders>
          </w:tcPr>
          <w:p w14:paraId="055DB396" w14:textId="77777777" w:rsidR="0094521C" w:rsidRPr="00825FA4" w:rsidRDefault="0094521C" w:rsidP="00992F77">
            <w:pPr>
              <w:jc w:val="center"/>
              <w:rPr>
                <w:sz w:val="24"/>
                <w:szCs w:val="24"/>
                <w:lang w:val="es-MX"/>
              </w:rPr>
            </w:pPr>
          </w:p>
        </w:tc>
        <w:tc>
          <w:tcPr>
            <w:tcW w:w="1554" w:type="dxa"/>
            <w:tcBorders>
              <w:top w:val="nil"/>
              <w:left w:val="nil"/>
              <w:bottom w:val="nil"/>
              <w:right w:val="nil"/>
            </w:tcBorders>
            <w:shd w:val="clear" w:color="auto" w:fill="auto"/>
            <w:noWrap/>
            <w:vAlign w:val="bottom"/>
            <w:hideMark/>
          </w:tcPr>
          <w:p w14:paraId="76BF3DCE" w14:textId="77777777" w:rsidR="0094521C" w:rsidRPr="00825FA4" w:rsidRDefault="0094521C" w:rsidP="00992F77">
            <w:pPr>
              <w:jc w:val="center"/>
              <w:rPr>
                <w:sz w:val="24"/>
                <w:szCs w:val="24"/>
                <w:lang w:val="es-MX"/>
              </w:rPr>
            </w:pPr>
          </w:p>
        </w:tc>
      </w:tr>
      <w:tr w:rsidR="0094521C" w:rsidRPr="00825FA4" w14:paraId="69E19ADB" w14:textId="77777777" w:rsidTr="00992F77">
        <w:trPr>
          <w:trHeight w:val="360"/>
        </w:trPr>
        <w:tc>
          <w:tcPr>
            <w:tcW w:w="1515" w:type="dxa"/>
            <w:gridSpan w:val="2"/>
            <w:tcBorders>
              <w:top w:val="nil"/>
              <w:left w:val="nil"/>
              <w:bottom w:val="nil"/>
              <w:right w:val="nil"/>
            </w:tcBorders>
          </w:tcPr>
          <w:p w14:paraId="6D8D0AB0" w14:textId="77777777" w:rsidR="0094521C" w:rsidRPr="00825FA4" w:rsidRDefault="0094521C" w:rsidP="00992F77">
            <w:pPr>
              <w:jc w:val="center"/>
              <w:rPr>
                <w:b/>
                <w:sz w:val="24"/>
                <w:szCs w:val="24"/>
                <w:lang w:val="es-MX"/>
              </w:rPr>
            </w:pPr>
          </w:p>
        </w:tc>
        <w:tc>
          <w:tcPr>
            <w:tcW w:w="7676" w:type="dxa"/>
            <w:gridSpan w:val="5"/>
            <w:tcBorders>
              <w:top w:val="nil"/>
              <w:left w:val="nil"/>
              <w:bottom w:val="nil"/>
              <w:right w:val="nil"/>
            </w:tcBorders>
            <w:shd w:val="clear" w:color="auto" w:fill="auto"/>
            <w:noWrap/>
            <w:vAlign w:val="bottom"/>
            <w:hideMark/>
          </w:tcPr>
          <w:p w14:paraId="56DFFC5F" w14:textId="77777777" w:rsidR="0094521C" w:rsidRPr="00825FA4" w:rsidRDefault="0094521C" w:rsidP="00992F77">
            <w:pPr>
              <w:jc w:val="center"/>
              <w:rPr>
                <w:b/>
                <w:sz w:val="24"/>
                <w:szCs w:val="24"/>
                <w:lang w:val="es-MX"/>
              </w:rPr>
            </w:pPr>
            <w:r w:rsidRPr="00825FA4">
              <w:rPr>
                <w:b/>
                <w:sz w:val="24"/>
                <w:szCs w:val="24"/>
                <w:lang w:val="es-MX"/>
              </w:rPr>
              <w:t>COMISIÓN ESTATAL DE DERECHOS HUMANOS JALISCO</w:t>
            </w:r>
          </w:p>
        </w:tc>
      </w:tr>
      <w:tr w:rsidR="0094521C" w:rsidRPr="00825FA4" w14:paraId="5DB3225F" w14:textId="77777777" w:rsidTr="00992F77">
        <w:trPr>
          <w:trHeight w:val="315"/>
        </w:trPr>
        <w:tc>
          <w:tcPr>
            <w:tcW w:w="569" w:type="dxa"/>
            <w:tcBorders>
              <w:top w:val="nil"/>
              <w:left w:val="nil"/>
              <w:bottom w:val="nil"/>
              <w:right w:val="nil"/>
            </w:tcBorders>
            <w:shd w:val="clear" w:color="auto" w:fill="auto"/>
            <w:noWrap/>
            <w:vAlign w:val="bottom"/>
            <w:hideMark/>
          </w:tcPr>
          <w:p w14:paraId="0EFEB54E" w14:textId="77777777" w:rsidR="0094521C" w:rsidRPr="00825FA4" w:rsidRDefault="0094521C" w:rsidP="00992F77">
            <w:pPr>
              <w:jc w:val="center"/>
              <w:rPr>
                <w:sz w:val="24"/>
                <w:szCs w:val="24"/>
                <w:lang w:val="es-MX"/>
              </w:rPr>
            </w:pPr>
          </w:p>
        </w:tc>
        <w:tc>
          <w:tcPr>
            <w:tcW w:w="1838" w:type="dxa"/>
            <w:gridSpan w:val="2"/>
            <w:tcBorders>
              <w:top w:val="nil"/>
              <w:left w:val="nil"/>
              <w:bottom w:val="nil"/>
              <w:right w:val="nil"/>
            </w:tcBorders>
            <w:shd w:val="clear" w:color="auto" w:fill="auto"/>
            <w:noWrap/>
            <w:vAlign w:val="bottom"/>
            <w:hideMark/>
          </w:tcPr>
          <w:p w14:paraId="5C7E1A78" w14:textId="77777777" w:rsidR="0094521C" w:rsidRPr="00825FA4" w:rsidRDefault="0094521C" w:rsidP="00992F77">
            <w:pPr>
              <w:jc w:val="center"/>
              <w:rPr>
                <w:sz w:val="24"/>
                <w:szCs w:val="24"/>
                <w:lang w:val="es-MX"/>
              </w:rPr>
            </w:pPr>
          </w:p>
        </w:tc>
        <w:tc>
          <w:tcPr>
            <w:tcW w:w="2263" w:type="dxa"/>
            <w:tcBorders>
              <w:top w:val="nil"/>
              <w:left w:val="nil"/>
              <w:bottom w:val="nil"/>
              <w:right w:val="nil"/>
            </w:tcBorders>
            <w:shd w:val="clear" w:color="auto" w:fill="auto"/>
            <w:noWrap/>
            <w:vAlign w:val="bottom"/>
            <w:hideMark/>
          </w:tcPr>
          <w:p w14:paraId="6CCA6314" w14:textId="77777777" w:rsidR="0094521C" w:rsidRPr="00825FA4" w:rsidRDefault="0094521C" w:rsidP="00992F77">
            <w:pPr>
              <w:jc w:val="center"/>
              <w:rPr>
                <w:sz w:val="24"/>
                <w:szCs w:val="24"/>
                <w:lang w:val="es-MX"/>
              </w:rPr>
            </w:pPr>
          </w:p>
        </w:tc>
        <w:tc>
          <w:tcPr>
            <w:tcW w:w="1271" w:type="dxa"/>
            <w:tcBorders>
              <w:top w:val="nil"/>
              <w:left w:val="nil"/>
              <w:bottom w:val="nil"/>
              <w:right w:val="nil"/>
            </w:tcBorders>
            <w:shd w:val="clear" w:color="auto" w:fill="auto"/>
            <w:noWrap/>
            <w:vAlign w:val="bottom"/>
            <w:hideMark/>
          </w:tcPr>
          <w:p w14:paraId="2B47EF47" w14:textId="77777777" w:rsidR="0094521C" w:rsidRPr="00825FA4" w:rsidRDefault="0094521C" w:rsidP="00992F77">
            <w:pPr>
              <w:jc w:val="center"/>
              <w:rPr>
                <w:sz w:val="24"/>
                <w:szCs w:val="24"/>
                <w:lang w:val="es-MX"/>
              </w:rPr>
            </w:pPr>
          </w:p>
        </w:tc>
        <w:tc>
          <w:tcPr>
            <w:tcW w:w="1696" w:type="dxa"/>
            <w:tcBorders>
              <w:top w:val="nil"/>
              <w:left w:val="nil"/>
              <w:bottom w:val="nil"/>
              <w:right w:val="nil"/>
            </w:tcBorders>
          </w:tcPr>
          <w:p w14:paraId="01B337C3" w14:textId="77777777" w:rsidR="0094521C" w:rsidRPr="00825FA4" w:rsidRDefault="0094521C" w:rsidP="00992F77">
            <w:pPr>
              <w:jc w:val="center"/>
              <w:rPr>
                <w:sz w:val="24"/>
                <w:szCs w:val="24"/>
                <w:lang w:val="es-MX"/>
              </w:rPr>
            </w:pPr>
          </w:p>
        </w:tc>
        <w:tc>
          <w:tcPr>
            <w:tcW w:w="1554" w:type="dxa"/>
            <w:tcBorders>
              <w:top w:val="nil"/>
              <w:left w:val="nil"/>
              <w:bottom w:val="nil"/>
              <w:right w:val="nil"/>
            </w:tcBorders>
            <w:shd w:val="clear" w:color="auto" w:fill="auto"/>
            <w:noWrap/>
            <w:vAlign w:val="bottom"/>
            <w:hideMark/>
          </w:tcPr>
          <w:p w14:paraId="536ED375" w14:textId="77777777" w:rsidR="0094521C" w:rsidRPr="00825FA4" w:rsidRDefault="0094521C" w:rsidP="00992F77">
            <w:pPr>
              <w:jc w:val="center"/>
              <w:rPr>
                <w:sz w:val="24"/>
                <w:szCs w:val="24"/>
                <w:lang w:val="es-MX"/>
              </w:rPr>
            </w:pPr>
          </w:p>
        </w:tc>
      </w:tr>
      <w:tr w:rsidR="0094521C" w:rsidRPr="00825FA4" w14:paraId="6982CA79" w14:textId="77777777" w:rsidTr="00992F77">
        <w:trPr>
          <w:trHeight w:val="315"/>
        </w:trPr>
        <w:tc>
          <w:tcPr>
            <w:tcW w:w="1515" w:type="dxa"/>
            <w:gridSpan w:val="2"/>
            <w:tcBorders>
              <w:top w:val="nil"/>
              <w:left w:val="nil"/>
              <w:bottom w:val="nil"/>
              <w:right w:val="nil"/>
            </w:tcBorders>
          </w:tcPr>
          <w:p w14:paraId="3C3A7273" w14:textId="77777777" w:rsidR="0094521C" w:rsidRPr="00825FA4" w:rsidRDefault="0094521C" w:rsidP="00992F77">
            <w:pPr>
              <w:jc w:val="center"/>
              <w:rPr>
                <w:b/>
                <w:bCs/>
                <w:sz w:val="24"/>
                <w:szCs w:val="24"/>
                <w:lang w:val="es-MX" w:eastAsia="es-MX"/>
              </w:rPr>
            </w:pPr>
          </w:p>
        </w:tc>
        <w:tc>
          <w:tcPr>
            <w:tcW w:w="7676" w:type="dxa"/>
            <w:gridSpan w:val="5"/>
            <w:tcBorders>
              <w:top w:val="nil"/>
              <w:left w:val="nil"/>
              <w:bottom w:val="nil"/>
              <w:right w:val="nil"/>
            </w:tcBorders>
            <w:shd w:val="clear" w:color="auto" w:fill="auto"/>
            <w:noWrap/>
            <w:vAlign w:val="bottom"/>
            <w:hideMark/>
          </w:tcPr>
          <w:p w14:paraId="29457ABF" w14:textId="77777777" w:rsidR="0094521C" w:rsidRPr="00825FA4" w:rsidRDefault="0094521C" w:rsidP="00992F77">
            <w:pPr>
              <w:jc w:val="center"/>
              <w:rPr>
                <w:b/>
                <w:bCs/>
                <w:sz w:val="24"/>
                <w:szCs w:val="24"/>
                <w:lang w:val="es-MX" w:eastAsia="es-MX"/>
              </w:rPr>
            </w:pPr>
            <w:r w:rsidRPr="00825FA4">
              <w:rPr>
                <w:b/>
                <w:bCs/>
                <w:sz w:val="24"/>
                <w:szCs w:val="24"/>
                <w:lang w:val="es-MX" w:eastAsia="es-MX"/>
              </w:rPr>
              <w:t>RELACIÓN DEL EQUIPO DE TRANSPORTE PARA SU VENTA</w:t>
            </w:r>
            <w:r w:rsidR="00A224F4">
              <w:rPr>
                <w:b/>
                <w:bCs/>
                <w:sz w:val="24"/>
                <w:szCs w:val="24"/>
                <w:lang w:val="es-MX" w:eastAsia="es-MX"/>
              </w:rPr>
              <w:t xml:space="preserve"> </w:t>
            </w:r>
          </w:p>
        </w:tc>
      </w:tr>
      <w:tr w:rsidR="0094521C" w:rsidRPr="00825FA4" w14:paraId="5E4E89EC" w14:textId="77777777" w:rsidTr="00992F77">
        <w:trPr>
          <w:trHeight w:val="270"/>
        </w:trPr>
        <w:tc>
          <w:tcPr>
            <w:tcW w:w="569" w:type="dxa"/>
            <w:tcBorders>
              <w:top w:val="nil"/>
              <w:left w:val="nil"/>
              <w:bottom w:val="single" w:sz="8" w:space="0" w:color="auto"/>
              <w:right w:val="nil"/>
            </w:tcBorders>
            <w:shd w:val="clear" w:color="auto" w:fill="auto"/>
            <w:noWrap/>
            <w:vAlign w:val="bottom"/>
            <w:hideMark/>
          </w:tcPr>
          <w:p w14:paraId="599E8309" w14:textId="77777777" w:rsidR="0094521C" w:rsidRPr="00825FA4" w:rsidRDefault="0094521C" w:rsidP="00B608E3">
            <w:pPr>
              <w:jc w:val="center"/>
              <w:rPr>
                <w:sz w:val="24"/>
                <w:szCs w:val="24"/>
                <w:lang w:val="es-MX" w:eastAsia="es-MX"/>
              </w:rPr>
            </w:pPr>
          </w:p>
        </w:tc>
        <w:tc>
          <w:tcPr>
            <w:tcW w:w="1838" w:type="dxa"/>
            <w:gridSpan w:val="2"/>
            <w:tcBorders>
              <w:top w:val="nil"/>
              <w:left w:val="nil"/>
              <w:bottom w:val="single" w:sz="8" w:space="0" w:color="auto"/>
              <w:right w:val="nil"/>
            </w:tcBorders>
            <w:shd w:val="clear" w:color="auto" w:fill="auto"/>
            <w:noWrap/>
            <w:vAlign w:val="bottom"/>
            <w:hideMark/>
          </w:tcPr>
          <w:p w14:paraId="3115CC82" w14:textId="77777777" w:rsidR="0094521C" w:rsidRPr="00825FA4" w:rsidRDefault="0094521C" w:rsidP="00B608E3">
            <w:pPr>
              <w:rPr>
                <w:sz w:val="24"/>
                <w:szCs w:val="24"/>
                <w:lang w:val="es-MX" w:eastAsia="es-MX"/>
              </w:rPr>
            </w:pPr>
          </w:p>
          <w:p w14:paraId="2C5361B5" w14:textId="77777777" w:rsidR="0094521C" w:rsidRPr="00825FA4" w:rsidRDefault="0094521C" w:rsidP="00B608E3">
            <w:pPr>
              <w:rPr>
                <w:sz w:val="24"/>
                <w:szCs w:val="24"/>
                <w:lang w:val="es-MX" w:eastAsia="es-MX"/>
              </w:rPr>
            </w:pPr>
          </w:p>
        </w:tc>
        <w:tc>
          <w:tcPr>
            <w:tcW w:w="2263" w:type="dxa"/>
            <w:tcBorders>
              <w:top w:val="nil"/>
              <w:left w:val="nil"/>
              <w:bottom w:val="single" w:sz="8" w:space="0" w:color="auto"/>
              <w:right w:val="nil"/>
            </w:tcBorders>
            <w:shd w:val="clear" w:color="auto" w:fill="auto"/>
            <w:noWrap/>
            <w:vAlign w:val="bottom"/>
            <w:hideMark/>
          </w:tcPr>
          <w:p w14:paraId="15D8255D" w14:textId="77777777" w:rsidR="0094521C" w:rsidRPr="00825FA4" w:rsidRDefault="0094521C" w:rsidP="00B608E3">
            <w:pPr>
              <w:rPr>
                <w:sz w:val="24"/>
                <w:szCs w:val="24"/>
                <w:lang w:val="es-MX" w:eastAsia="es-MX"/>
              </w:rPr>
            </w:pPr>
          </w:p>
        </w:tc>
        <w:tc>
          <w:tcPr>
            <w:tcW w:w="1271" w:type="dxa"/>
            <w:tcBorders>
              <w:top w:val="nil"/>
              <w:left w:val="nil"/>
              <w:bottom w:val="single" w:sz="8" w:space="0" w:color="auto"/>
              <w:right w:val="nil"/>
            </w:tcBorders>
            <w:shd w:val="clear" w:color="auto" w:fill="auto"/>
            <w:noWrap/>
            <w:vAlign w:val="bottom"/>
            <w:hideMark/>
          </w:tcPr>
          <w:p w14:paraId="201E14A3" w14:textId="77777777" w:rsidR="0094521C" w:rsidRPr="00825FA4" w:rsidRDefault="0094521C" w:rsidP="00B608E3">
            <w:pPr>
              <w:jc w:val="center"/>
              <w:rPr>
                <w:sz w:val="24"/>
                <w:szCs w:val="24"/>
                <w:lang w:val="es-MX" w:eastAsia="es-MX"/>
              </w:rPr>
            </w:pPr>
          </w:p>
        </w:tc>
        <w:tc>
          <w:tcPr>
            <w:tcW w:w="1696" w:type="dxa"/>
            <w:tcBorders>
              <w:top w:val="nil"/>
              <w:left w:val="nil"/>
              <w:bottom w:val="single" w:sz="4" w:space="0" w:color="auto"/>
              <w:right w:val="nil"/>
            </w:tcBorders>
          </w:tcPr>
          <w:p w14:paraId="3D0A7F5E" w14:textId="77777777" w:rsidR="0094521C" w:rsidRPr="00825FA4" w:rsidRDefault="0094521C" w:rsidP="00B608E3">
            <w:pPr>
              <w:rPr>
                <w:sz w:val="24"/>
                <w:szCs w:val="24"/>
                <w:lang w:val="es-MX" w:eastAsia="es-MX"/>
              </w:rPr>
            </w:pPr>
          </w:p>
        </w:tc>
        <w:tc>
          <w:tcPr>
            <w:tcW w:w="1554" w:type="dxa"/>
            <w:tcBorders>
              <w:top w:val="nil"/>
              <w:left w:val="nil"/>
              <w:bottom w:val="single" w:sz="4" w:space="0" w:color="auto"/>
              <w:right w:val="nil"/>
            </w:tcBorders>
            <w:shd w:val="clear" w:color="auto" w:fill="auto"/>
            <w:noWrap/>
            <w:vAlign w:val="bottom"/>
            <w:hideMark/>
          </w:tcPr>
          <w:p w14:paraId="56C4FDEE" w14:textId="77777777" w:rsidR="0094521C" w:rsidRPr="00825FA4" w:rsidRDefault="0094521C" w:rsidP="00B608E3">
            <w:pPr>
              <w:rPr>
                <w:sz w:val="24"/>
                <w:szCs w:val="24"/>
                <w:lang w:val="es-MX" w:eastAsia="es-MX"/>
              </w:rPr>
            </w:pPr>
          </w:p>
        </w:tc>
      </w:tr>
      <w:tr w:rsidR="0094521C" w:rsidRPr="00825FA4" w14:paraId="46FDF059" w14:textId="77777777" w:rsidTr="00992F77">
        <w:trPr>
          <w:trHeight w:val="255"/>
        </w:trPr>
        <w:tc>
          <w:tcPr>
            <w:tcW w:w="569"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14:paraId="060E033F" w14:textId="77777777" w:rsidR="0094521C" w:rsidRPr="00825FA4" w:rsidRDefault="0094521C" w:rsidP="00B608E3">
            <w:pPr>
              <w:jc w:val="center"/>
              <w:rPr>
                <w:b/>
                <w:bCs/>
                <w:sz w:val="24"/>
                <w:szCs w:val="24"/>
                <w:lang w:val="es-MX" w:eastAsia="es-MX"/>
              </w:rPr>
            </w:pPr>
            <w:r w:rsidRPr="00825FA4">
              <w:rPr>
                <w:b/>
                <w:bCs/>
                <w:sz w:val="24"/>
                <w:szCs w:val="24"/>
                <w:lang w:val="es-MX" w:eastAsia="es-MX"/>
              </w:rPr>
              <w:t>No.</w:t>
            </w:r>
          </w:p>
        </w:tc>
        <w:tc>
          <w:tcPr>
            <w:tcW w:w="1838" w:type="dxa"/>
            <w:gridSpan w:val="2"/>
            <w:tcBorders>
              <w:top w:val="single" w:sz="8" w:space="0" w:color="auto"/>
              <w:left w:val="nil"/>
              <w:bottom w:val="single" w:sz="4" w:space="0" w:color="auto"/>
              <w:right w:val="single" w:sz="4" w:space="0" w:color="auto"/>
            </w:tcBorders>
            <w:shd w:val="clear" w:color="000000" w:fill="C0C0C0"/>
            <w:noWrap/>
            <w:vAlign w:val="bottom"/>
            <w:hideMark/>
          </w:tcPr>
          <w:p w14:paraId="629F3990" w14:textId="77777777" w:rsidR="0094521C" w:rsidRPr="00825FA4" w:rsidRDefault="0094521C" w:rsidP="00B608E3">
            <w:pPr>
              <w:jc w:val="center"/>
              <w:rPr>
                <w:b/>
                <w:bCs/>
                <w:sz w:val="24"/>
                <w:szCs w:val="24"/>
                <w:lang w:val="es-MX" w:eastAsia="es-MX"/>
              </w:rPr>
            </w:pPr>
            <w:r w:rsidRPr="00825FA4">
              <w:rPr>
                <w:b/>
                <w:bCs/>
                <w:sz w:val="24"/>
                <w:szCs w:val="24"/>
                <w:lang w:val="es-MX" w:eastAsia="es-MX"/>
              </w:rPr>
              <w:t>EQUIPO</w:t>
            </w:r>
          </w:p>
        </w:tc>
        <w:tc>
          <w:tcPr>
            <w:tcW w:w="2263" w:type="dxa"/>
            <w:tcBorders>
              <w:top w:val="single" w:sz="8" w:space="0" w:color="auto"/>
              <w:left w:val="nil"/>
              <w:bottom w:val="single" w:sz="4" w:space="0" w:color="auto"/>
              <w:right w:val="single" w:sz="4" w:space="0" w:color="auto"/>
            </w:tcBorders>
            <w:shd w:val="clear" w:color="000000" w:fill="C0C0C0"/>
            <w:noWrap/>
            <w:vAlign w:val="bottom"/>
            <w:hideMark/>
          </w:tcPr>
          <w:p w14:paraId="11703390" w14:textId="77777777" w:rsidR="0094521C" w:rsidRPr="00825FA4" w:rsidRDefault="0094521C" w:rsidP="00B608E3">
            <w:pPr>
              <w:jc w:val="center"/>
              <w:rPr>
                <w:b/>
                <w:bCs/>
                <w:sz w:val="24"/>
                <w:szCs w:val="24"/>
                <w:lang w:val="es-MX" w:eastAsia="es-MX"/>
              </w:rPr>
            </w:pPr>
            <w:r w:rsidRPr="00825FA4">
              <w:rPr>
                <w:b/>
                <w:bCs/>
                <w:sz w:val="24"/>
                <w:szCs w:val="24"/>
                <w:lang w:val="es-MX" w:eastAsia="es-MX"/>
              </w:rPr>
              <w:t>CONCEPTO</w:t>
            </w:r>
          </w:p>
        </w:tc>
        <w:tc>
          <w:tcPr>
            <w:tcW w:w="1271" w:type="dxa"/>
            <w:tcBorders>
              <w:top w:val="single" w:sz="8" w:space="0" w:color="auto"/>
              <w:left w:val="nil"/>
              <w:bottom w:val="single" w:sz="4" w:space="0" w:color="auto"/>
              <w:right w:val="single" w:sz="4" w:space="0" w:color="auto"/>
            </w:tcBorders>
            <w:shd w:val="clear" w:color="000000" w:fill="C0C0C0"/>
            <w:noWrap/>
            <w:vAlign w:val="bottom"/>
            <w:hideMark/>
          </w:tcPr>
          <w:p w14:paraId="1876E485" w14:textId="77777777" w:rsidR="0094521C" w:rsidRPr="00825FA4" w:rsidRDefault="000C614B" w:rsidP="00B608E3">
            <w:pPr>
              <w:jc w:val="center"/>
              <w:rPr>
                <w:b/>
                <w:bCs/>
                <w:sz w:val="24"/>
                <w:szCs w:val="24"/>
                <w:lang w:val="es-MX" w:eastAsia="es-MX"/>
              </w:rPr>
            </w:pPr>
            <w:r>
              <w:rPr>
                <w:b/>
                <w:bCs/>
                <w:sz w:val="24"/>
                <w:szCs w:val="24"/>
                <w:lang w:val="es-MX" w:eastAsia="es-MX"/>
              </w:rPr>
              <w:t>MODELO</w:t>
            </w:r>
          </w:p>
        </w:tc>
        <w:tc>
          <w:tcPr>
            <w:tcW w:w="1696" w:type="dxa"/>
            <w:tcBorders>
              <w:top w:val="single" w:sz="4" w:space="0" w:color="auto"/>
              <w:left w:val="nil"/>
              <w:bottom w:val="single" w:sz="4" w:space="0" w:color="auto"/>
              <w:right w:val="single" w:sz="4" w:space="0" w:color="auto"/>
            </w:tcBorders>
            <w:shd w:val="clear" w:color="000000" w:fill="C0C0C0"/>
          </w:tcPr>
          <w:p w14:paraId="2429878D" w14:textId="77777777" w:rsidR="0094521C" w:rsidRPr="00825FA4" w:rsidRDefault="0094521C" w:rsidP="00B608E3">
            <w:pPr>
              <w:jc w:val="center"/>
              <w:rPr>
                <w:b/>
                <w:bCs/>
                <w:sz w:val="24"/>
                <w:szCs w:val="24"/>
                <w:lang w:val="es-MX" w:eastAsia="es-MX"/>
              </w:rPr>
            </w:pPr>
            <w:r>
              <w:rPr>
                <w:b/>
                <w:bCs/>
                <w:sz w:val="24"/>
                <w:szCs w:val="24"/>
                <w:lang w:val="es-MX" w:eastAsia="es-MX"/>
              </w:rPr>
              <w:t>MONTO</w:t>
            </w:r>
          </w:p>
        </w:tc>
        <w:tc>
          <w:tcPr>
            <w:tcW w:w="155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841FFC4" w14:textId="77777777" w:rsidR="0094521C" w:rsidRPr="00825FA4" w:rsidRDefault="000C614B" w:rsidP="00B608E3">
            <w:pPr>
              <w:jc w:val="center"/>
              <w:rPr>
                <w:b/>
                <w:bCs/>
                <w:sz w:val="24"/>
                <w:szCs w:val="24"/>
                <w:lang w:val="es-MX" w:eastAsia="es-MX"/>
              </w:rPr>
            </w:pPr>
            <w:r>
              <w:rPr>
                <w:b/>
                <w:bCs/>
                <w:sz w:val="24"/>
                <w:szCs w:val="24"/>
                <w:lang w:val="es-MX" w:eastAsia="es-MX"/>
              </w:rPr>
              <w:t>COLOR</w:t>
            </w:r>
          </w:p>
        </w:tc>
      </w:tr>
      <w:tr w:rsidR="0094521C" w:rsidRPr="00825FA4" w14:paraId="0E9740B1" w14:textId="77777777" w:rsidTr="00992F77">
        <w:trPr>
          <w:trHeight w:val="502"/>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A60A0" w14:textId="77777777" w:rsidR="0094521C" w:rsidRDefault="0094521C" w:rsidP="000C614B">
            <w:pPr>
              <w:pStyle w:val="Sinespaciado"/>
              <w:jc w:val="center"/>
              <w:rPr>
                <w:sz w:val="28"/>
                <w:szCs w:val="24"/>
                <w:lang w:val="es-MX" w:eastAsia="es-MX"/>
              </w:rPr>
            </w:pPr>
            <w:r w:rsidRPr="000C614B">
              <w:rPr>
                <w:sz w:val="28"/>
                <w:szCs w:val="24"/>
                <w:lang w:val="es-MX" w:eastAsia="es-MX"/>
              </w:rPr>
              <w:t>1</w:t>
            </w:r>
          </w:p>
          <w:p w14:paraId="1E5988E2" w14:textId="77777777" w:rsidR="002761F1" w:rsidRPr="000C614B" w:rsidRDefault="002761F1" w:rsidP="000C614B">
            <w:pPr>
              <w:pStyle w:val="Sinespaciado"/>
              <w:jc w:val="center"/>
              <w:rPr>
                <w:sz w:val="28"/>
                <w:szCs w:val="24"/>
                <w:lang w:val="es-MX" w:eastAsia="es-MX"/>
              </w:rPr>
            </w:pPr>
          </w:p>
        </w:tc>
        <w:tc>
          <w:tcPr>
            <w:tcW w:w="1838" w:type="dxa"/>
            <w:gridSpan w:val="2"/>
            <w:tcBorders>
              <w:top w:val="single" w:sz="4" w:space="0" w:color="auto"/>
              <w:left w:val="nil"/>
              <w:bottom w:val="single" w:sz="4" w:space="0" w:color="auto"/>
              <w:right w:val="single" w:sz="4" w:space="0" w:color="auto"/>
            </w:tcBorders>
            <w:shd w:val="clear" w:color="auto" w:fill="auto"/>
            <w:noWrap/>
            <w:vAlign w:val="bottom"/>
          </w:tcPr>
          <w:p w14:paraId="6BE506C3" w14:textId="77777777" w:rsidR="002761F1" w:rsidRDefault="000C614B" w:rsidP="002761F1">
            <w:pPr>
              <w:pStyle w:val="Sinespaciado"/>
              <w:jc w:val="center"/>
              <w:rPr>
                <w:sz w:val="28"/>
                <w:szCs w:val="24"/>
                <w:lang w:val="es-MX" w:eastAsia="es-MX"/>
              </w:rPr>
            </w:pPr>
            <w:r w:rsidRPr="000C614B">
              <w:rPr>
                <w:sz w:val="28"/>
                <w:szCs w:val="24"/>
                <w:lang w:val="es-MX" w:eastAsia="es-MX"/>
              </w:rPr>
              <w:t>Ford</w:t>
            </w:r>
          </w:p>
          <w:p w14:paraId="4C415DAD" w14:textId="77777777" w:rsidR="002761F1" w:rsidRPr="000C614B" w:rsidRDefault="002761F1" w:rsidP="002761F1">
            <w:pPr>
              <w:pStyle w:val="Sinespaciado"/>
              <w:jc w:val="center"/>
              <w:rPr>
                <w:sz w:val="28"/>
                <w:szCs w:val="24"/>
                <w:lang w:val="es-MX" w:eastAsia="es-MX"/>
              </w:rPr>
            </w:pPr>
          </w:p>
        </w:tc>
        <w:tc>
          <w:tcPr>
            <w:tcW w:w="2263" w:type="dxa"/>
            <w:tcBorders>
              <w:top w:val="single" w:sz="4" w:space="0" w:color="auto"/>
              <w:left w:val="nil"/>
              <w:bottom w:val="single" w:sz="4" w:space="0" w:color="auto"/>
              <w:right w:val="single" w:sz="4" w:space="0" w:color="auto"/>
            </w:tcBorders>
            <w:shd w:val="clear" w:color="auto" w:fill="auto"/>
            <w:noWrap/>
            <w:vAlign w:val="bottom"/>
          </w:tcPr>
          <w:p w14:paraId="02B392FD" w14:textId="77777777" w:rsidR="0094521C" w:rsidRDefault="000C614B" w:rsidP="000C614B">
            <w:pPr>
              <w:pStyle w:val="Sinespaciado"/>
              <w:jc w:val="center"/>
              <w:rPr>
                <w:sz w:val="28"/>
                <w:szCs w:val="24"/>
                <w:lang w:val="es-MX" w:eastAsia="es-MX"/>
              </w:rPr>
            </w:pPr>
            <w:r w:rsidRPr="000C614B">
              <w:rPr>
                <w:sz w:val="28"/>
                <w:szCs w:val="24"/>
                <w:lang w:val="es-MX" w:eastAsia="es-MX"/>
              </w:rPr>
              <w:t xml:space="preserve">Focus LX 2.0 </w:t>
            </w:r>
            <w:proofErr w:type="spellStart"/>
            <w:r w:rsidRPr="000C614B">
              <w:rPr>
                <w:sz w:val="28"/>
                <w:szCs w:val="24"/>
                <w:lang w:val="es-MX" w:eastAsia="es-MX"/>
              </w:rPr>
              <w:t>lts</w:t>
            </w:r>
            <w:proofErr w:type="spellEnd"/>
          </w:p>
          <w:p w14:paraId="3E1A9EEB" w14:textId="77777777" w:rsidR="002761F1" w:rsidRPr="000C614B" w:rsidRDefault="002761F1" w:rsidP="000C614B">
            <w:pPr>
              <w:pStyle w:val="Sinespaciado"/>
              <w:jc w:val="center"/>
              <w:rPr>
                <w:sz w:val="28"/>
                <w:szCs w:val="24"/>
                <w:lang w:val="es-MX" w:eastAsia="es-MX"/>
              </w:rPr>
            </w:pP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1E4F8141" w14:textId="77777777" w:rsidR="0094521C" w:rsidRDefault="000C614B" w:rsidP="000C614B">
            <w:pPr>
              <w:pStyle w:val="Sinespaciado"/>
              <w:jc w:val="center"/>
              <w:rPr>
                <w:sz w:val="28"/>
                <w:szCs w:val="24"/>
                <w:lang w:val="es-MX" w:eastAsia="es-MX"/>
              </w:rPr>
            </w:pPr>
            <w:r w:rsidRPr="000C614B">
              <w:rPr>
                <w:sz w:val="28"/>
                <w:szCs w:val="24"/>
                <w:lang w:val="es-MX" w:eastAsia="es-MX"/>
              </w:rPr>
              <w:t>2001</w:t>
            </w:r>
          </w:p>
          <w:p w14:paraId="6B1E69F6" w14:textId="77777777" w:rsidR="002761F1" w:rsidRPr="000C614B" w:rsidRDefault="002761F1" w:rsidP="000C614B">
            <w:pPr>
              <w:pStyle w:val="Sinespaciado"/>
              <w:jc w:val="center"/>
              <w:rPr>
                <w:sz w:val="28"/>
                <w:szCs w:val="24"/>
                <w:lang w:val="es-MX" w:eastAsia="es-MX"/>
              </w:rPr>
            </w:pPr>
          </w:p>
        </w:tc>
        <w:tc>
          <w:tcPr>
            <w:tcW w:w="1696" w:type="dxa"/>
            <w:tcBorders>
              <w:top w:val="single" w:sz="4" w:space="0" w:color="auto"/>
              <w:left w:val="nil"/>
              <w:bottom w:val="single" w:sz="4" w:space="0" w:color="auto"/>
              <w:right w:val="single" w:sz="4" w:space="0" w:color="auto"/>
            </w:tcBorders>
          </w:tcPr>
          <w:p w14:paraId="08D3E9EC" w14:textId="77777777" w:rsidR="000C614B" w:rsidRPr="000C614B" w:rsidRDefault="000C614B" w:rsidP="000C614B">
            <w:pPr>
              <w:pStyle w:val="Sinespaciado"/>
              <w:jc w:val="center"/>
              <w:rPr>
                <w:sz w:val="28"/>
                <w:szCs w:val="24"/>
                <w:lang w:val="es-MX" w:eastAsia="es-MX"/>
              </w:rPr>
            </w:pPr>
          </w:p>
          <w:p w14:paraId="44C1B769" w14:textId="77777777" w:rsidR="0094521C" w:rsidRPr="000C614B" w:rsidRDefault="000C614B" w:rsidP="000C614B">
            <w:pPr>
              <w:pStyle w:val="Sinespaciado"/>
              <w:jc w:val="center"/>
              <w:rPr>
                <w:sz w:val="28"/>
                <w:szCs w:val="24"/>
                <w:lang w:val="es-MX" w:eastAsia="es-MX"/>
              </w:rPr>
            </w:pPr>
            <w:r w:rsidRPr="000C614B">
              <w:rPr>
                <w:sz w:val="28"/>
                <w:szCs w:val="24"/>
                <w:lang w:val="es-MX" w:eastAsia="es-MX"/>
              </w:rPr>
              <w:t>$20,000.00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60538" w14:textId="77777777" w:rsidR="002761F1" w:rsidRDefault="002761F1" w:rsidP="000C614B">
            <w:pPr>
              <w:pStyle w:val="Sinespaciado"/>
              <w:jc w:val="center"/>
              <w:rPr>
                <w:sz w:val="28"/>
                <w:szCs w:val="24"/>
                <w:lang w:val="es-MX" w:eastAsia="es-MX"/>
              </w:rPr>
            </w:pPr>
          </w:p>
          <w:p w14:paraId="3A231986" w14:textId="77777777" w:rsidR="0094521C" w:rsidRDefault="000C614B" w:rsidP="000C614B">
            <w:pPr>
              <w:pStyle w:val="Sinespaciado"/>
              <w:jc w:val="center"/>
              <w:rPr>
                <w:sz w:val="28"/>
                <w:szCs w:val="24"/>
                <w:lang w:val="es-MX" w:eastAsia="es-MX"/>
              </w:rPr>
            </w:pPr>
            <w:r w:rsidRPr="000C614B">
              <w:rPr>
                <w:sz w:val="28"/>
                <w:szCs w:val="24"/>
                <w:lang w:val="es-MX" w:eastAsia="es-MX"/>
              </w:rPr>
              <w:t>Plata</w:t>
            </w:r>
          </w:p>
          <w:p w14:paraId="6F96FDE6" w14:textId="77777777" w:rsidR="002761F1" w:rsidRPr="000C614B" w:rsidRDefault="002761F1" w:rsidP="000C614B">
            <w:pPr>
              <w:pStyle w:val="Sinespaciado"/>
              <w:jc w:val="center"/>
              <w:rPr>
                <w:sz w:val="28"/>
                <w:szCs w:val="24"/>
                <w:lang w:val="es-MX" w:eastAsia="es-MX"/>
              </w:rPr>
            </w:pPr>
          </w:p>
        </w:tc>
      </w:tr>
      <w:tr w:rsidR="0094521C" w:rsidRPr="00825FA4" w14:paraId="7A4D2750" w14:textId="77777777" w:rsidTr="00992F77">
        <w:trPr>
          <w:trHeight w:val="414"/>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5B997B93" w14:textId="77777777" w:rsidR="0094521C" w:rsidRPr="000C614B" w:rsidRDefault="0094521C" w:rsidP="00B81976">
            <w:pPr>
              <w:jc w:val="center"/>
              <w:rPr>
                <w:sz w:val="28"/>
                <w:szCs w:val="24"/>
                <w:lang w:val="es-MX" w:eastAsia="es-MX"/>
              </w:rPr>
            </w:pPr>
          </w:p>
          <w:p w14:paraId="2A2695DD" w14:textId="77777777" w:rsidR="0094521C" w:rsidRDefault="0094521C" w:rsidP="000C614B">
            <w:pPr>
              <w:jc w:val="center"/>
              <w:rPr>
                <w:sz w:val="28"/>
                <w:szCs w:val="24"/>
                <w:lang w:val="es-MX" w:eastAsia="es-MX"/>
              </w:rPr>
            </w:pPr>
            <w:r w:rsidRPr="000C614B">
              <w:rPr>
                <w:sz w:val="28"/>
                <w:szCs w:val="24"/>
                <w:lang w:val="es-MX" w:eastAsia="es-MX"/>
              </w:rPr>
              <w:t>2</w:t>
            </w:r>
          </w:p>
          <w:p w14:paraId="2550027F" w14:textId="77777777" w:rsidR="002761F1" w:rsidRPr="000C614B" w:rsidRDefault="002761F1" w:rsidP="000C614B">
            <w:pPr>
              <w:jc w:val="center"/>
              <w:rPr>
                <w:sz w:val="28"/>
                <w:szCs w:val="24"/>
                <w:lang w:val="es-MX" w:eastAsia="es-MX"/>
              </w:rPr>
            </w:pPr>
          </w:p>
        </w:tc>
        <w:tc>
          <w:tcPr>
            <w:tcW w:w="1838" w:type="dxa"/>
            <w:gridSpan w:val="2"/>
            <w:tcBorders>
              <w:top w:val="nil"/>
              <w:left w:val="nil"/>
              <w:bottom w:val="single" w:sz="4" w:space="0" w:color="auto"/>
              <w:right w:val="single" w:sz="4" w:space="0" w:color="auto"/>
            </w:tcBorders>
            <w:shd w:val="clear" w:color="auto" w:fill="auto"/>
            <w:noWrap/>
            <w:vAlign w:val="bottom"/>
          </w:tcPr>
          <w:p w14:paraId="097C995B" w14:textId="77777777" w:rsidR="0094521C" w:rsidRDefault="000C614B" w:rsidP="00B81976">
            <w:pPr>
              <w:jc w:val="center"/>
              <w:rPr>
                <w:sz w:val="28"/>
                <w:szCs w:val="24"/>
                <w:lang w:val="es-MX" w:eastAsia="es-MX"/>
              </w:rPr>
            </w:pPr>
            <w:r>
              <w:rPr>
                <w:sz w:val="28"/>
                <w:szCs w:val="24"/>
                <w:lang w:val="es-MX" w:eastAsia="es-MX"/>
              </w:rPr>
              <w:t>Honda</w:t>
            </w:r>
          </w:p>
          <w:p w14:paraId="0C13FC06" w14:textId="77777777" w:rsidR="002761F1" w:rsidRPr="000C614B" w:rsidRDefault="002761F1" w:rsidP="00B81976">
            <w:pPr>
              <w:jc w:val="center"/>
              <w:rPr>
                <w:sz w:val="28"/>
                <w:szCs w:val="24"/>
                <w:lang w:val="es-MX" w:eastAsia="es-MX"/>
              </w:rPr>
            </w:pPr>
          </w:p>
        </w:tc>
        <w:tc>
          <w:tcPr>
            <w:tcW w:w="2263" w:type="dxa"/>
            <w:tcBorders>
              <w:top w:val="nil"/>
              <w:left w:val="nil"/>
              <w:bottom w:val="single" w:sz="4" w:space="0" w:color="auto"/>
              <w:right w:val="single" w:sz="4" w:space="0" w:color="auto"/>
            </w:tcBorders>
            <w:shd w:val="clear" w:color="auto" w:fill="auto"/>
            <w:noWrap/>
            <w:vAlign w:val="bottom"/>
          </w:tcPr>
          <w:p w14:paraId="75B81BFD" w14:textId="77777777" w:rsidR="0094521C" w:rsidRDefault="000C614B" w:rsidP="00B81976">
            <w:pPr>
              <w:jc w:val="center"/>
              <w:rPr>
                <w:sz w:val="28"/>
                <w:szCs w:val="24"/>
                <w:lang w:val="es-MX" w:eastAsia="es-MX"/>
              </w:rPr>
            </w:pPr>
            <w:proofErr w:type="spellStart"/>
            <w:r>
              <w:rPr>
                <w:sz w:val="28"/>
                <w:szCs w:val="24"/>
                <w:lang w:val="es-MX" w:eastAsia="es-MX"/>
              </w:rPr>
              <w:t>Civic</w:t>
            </w:r>
            <w:proofErr w:type="spellEnd"/>
          </w:p>
          <w:p w14:paraId="3316A063" w14:textId="77777777" w:rsidR="002761F1" w:rsidRPr="000C614B" w:rsidRDefault="002761F1" w:rsidP="00B81976">
            <w:pPr>
              <w:jc w:val="center"/>
              <w:rPr>
                <w:sz w:val="28"/>
                <w:szCs w:val="24"/>
                <w:lang w:val="es-MX" w:eastAsia="es-MX"/>
              </w:rPr>
            </w:pPr>
          </w:p>
        </w:tc>
        <w:tc>
          <w:tcPr>
            <w:tcW w:w="1271" w:type="dxa"/>
            <w:tcBorders>
              <w:top w:val="nil"/>
              <w:left w:val="nil"/>
              <w:bottom w:val="single" w:sz="4" w:space="0" w:color="auto"/>
              <w:right w:val="single" w:sz="4" w:space="0" w:color="auto"/>
            </w:tcBorders>
            <w:shd w:val="clear" w:color="auto" w:fill="auto"/>
            <w:noWrap/>
            <w:vAlign w:val="bottom"/>
          </w:tcPr>
          <w:p w14:paraId="0613C9F7" w14:textId="77777777" w:rsidR="0094521C" w:rsidRDefault="000C614B" w:rsidP="00B81976">
            <w:pPr>
              <w:jc w:val="center"/>
              <w:rPr>
                <w:sz w:val="28"/>
                <w:szCs w:val="24"/>
                <w:lang w:val="es-MX" w:eastAsia="es-MX"/>
              </w:rPr>
            </w:pPr>
            <w:r>
              <w:rPr>
                <w:sz w:val="28"/>
                <w:szCs w:val="24"/>
                <w:lang w:val="es-MX" w:eastAsia="es-MX"/>
              </w:rPr>
              <w:t>2003</w:t>
            </w:r>
          </w:p>
          <w:p w14:paraId="4037AD98" w14:textId="77777777" w:rsidR="002761F1" w:rsidRPr="000C614B" w:rsidRDefault="002761F1" w:rsidP="00B81976">
            <w:pPr>
              <w:jc w:val="center"/>
              <w:rPr>
                <w:sz w:val="28"/>
                <w:szCs w:val="24"/>
                <w:lang w:val="es-MX" w:eastAsia="es-MX"/>
              </w:rPr>
            </w:pPr>
          </w:p>
        </w:tc>
        <w:tc>
          <w:tcPr>
            <w:tcW w:w="1696" w:type="dxa"/>
            <w:tcBorders>
              <w:top w:val="single" w:sz="4" w:space="0" w:color="auto"/>
              <w:left w:val="nil"/>
              <w:bottom w:val="single" w:sz="4" w:space="0" w:color="auto"/>
              <w:right w:val="single" w:sz="4" w:space="0" w:color="auto"/>
            </w:tcBorders>
          </w:tcPr>
          <w:p w14:paraId="330B8825" w14:textId="77777777" w:rsidR="000C614B" w:rsidRDefault="000C614B" w:rsidP="00B81976">
            <w:pPr>
              <w:jc w:val="center"/>
              <w:rPr>
                <w:sz w:val="28"/>
                <w:szCs w:val="24"/>
                <w:lang w:val="es-MX" w:eastAsia="es-MX"/>
              </w:rPr>
            </w:pPr>
          </w:p>
          <w:p w14:paraId="5C72CACE" w14:textId="77777777" w:rsidR="0094521C" w:rsidRPr="000C614B" w:rsidRDefault="000C614B" w:rsidP="00B81976">
            <w:pPr>
              <w:jc w:val="center"/>
              <w:rPr>
                <w:sz w:val="28"/>
                <w:szCs w:val="24"/>
                <w:lang w:val="es-MX" w:eastAsia="es-MX"/>
              </w:rPr>
            </w:pPr>
            <w:r>
              <w:rPr>
                <w:sz w:val="28"/>
                <w:szCs w:val="24"/>
                <w:lang w:val="es-MX" w:eastAsia="es-MX"/>
              </w:rPr>
              <w:t>$40,000.00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B3919" w14:textId="77777777" w:rsidR="0094521C" w:rsidRDefault="000C614B" w:rsidP="00FE4BA6">
            <w:pPr>
              <w:jc w:val="center"/>
              <w:rPr>
                <w:sz w:val="28"/>
                <w:szCs w:val="24"/>
                <w:lang w:val="es-MX" w:eastAsia="es-MX"/>
              </w:rPr>
            </w:pPr>
            <w:r>
              <w:rPr>
                <w:sz w:val="28"/>
                <w:szCs w:val="24"/>
                <w:lang w:val="es-MX" w:eastAsia="es-MX"/>
              </w:rPr>
              <w:t>Rojo</w:t>
            </w:r>
          </w:p>
          <w:p w14:paraId="072A3C04" w14:textId="77777777" w:rsidR="002761F1" w:rsidRPr="000C614B" w:rsidRDefault="002761F1" w:rsidP="00FE4BA6">
            <w:pPr>
              <w:jc w:val="center"/>
              <w:rPr>
                <w:sz w:val="28"/>
                <w:szCs w:val="24"/>
                <w:lang w:val="es-MX" w:eastAsia="es-MX"/>
              </w:rPr>
            </w:pPr>
          </w:p>
        </w:tc>
      </w:tr>
      <w:tr w:rsidR="000C614B" w:rsidRPr="00825FA4" w14:paraId="020FEFDD" w14:textId="77777777" w:rsidTr="00992F77">
        <w:trPr>
          <w:trHeight w:val="41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7CEA1B4D" w14:textId="77777777" w:rsidR="000C614B" w:rsidRPr="000C614B" w:rsidRDefault="000C614B" w:rsidP="000C614B">
            <w:pPr>
              <w:jc w:val="center"/>
              <w:rPr>
                <w:sz w:val="28"/>
                <w:szCs w:val="24"/>
                <w:lang w:val="es-MX" w:eastAsia="es-MX"/>
              </w:rPr>
            </w:pPr>
          </w:p>
          <w:p w14:paraId="3C2640E6" w14:textId="77777777" w:rsidR="000C614B" w:rsidRDefault="000C614B" w:rsidP="000C614B">
            <w:pPr>
              <w:jc w:val="center"/>
              <w:rPr>
                <w:sz w:val="28"/>
                <w:szCs w:val="24"/>
                <w:lang w:val="es-MX" w:eastAsia="es-MX"/>
              </w:rPr>
            </w:pPr>
            <w:r w:rsidRPr="000C614B">
              <w:rPr>
                <w:sz w:val="28"/>
                <w:szCs w:val="24"/>
                <w:lang w:val="es-MX" w:eastAsia="es-MX"/>
              </w:rPr>
              <w:t>3</w:t>
            </w:r>
          </w:p>
          <w:p w14:paraId="22948F00" w14:textId="77777777" w:rsidR="002761F1" w:rsidRPr="000C614B" w:rsidRDefault="002761F1" w:rsidP="000C614B">
            <w:pPr>
              <w:jc w:val="center"/>
              <w:rPr>
                <w:sz w:val="28"/>
                <w:szCs w:val="24"/>
                <w:lang w:val="es-MX" w:eastAsia="es-MX"/>
              </w:rPr>
            </w:pPr>
          </w:p>
        </w:tc>
        <w:tc>
          <w:tcPr>
            <w:tcW w:w="1838" w:type="dxa"/>
            <w:gridSpan w:val="2"/>
            <w:tcBorders>
              <w:top w:val="nil"/>
              <w:left w:val="nil"/>
              <w:bottom w:val="single" w:sz="4" w:space="0" w:color="auto"/>
              <w:right w:val="single" w:sz="4" w:space="0" w:color="auto"/>
            </w:tcBorders>
            <w:shd w:val="clear" w:color="auto" w:fill="auto"/>
            <w:noWrap/>
            <w:vAlign w:val="bottom"/>
          </w:tcPr>
          <w:p w14:paraId="383EA581" w14:textId="77777777" w:rsidR="000C614B" w:rsidRDefault="000C614B" w:rsidP="000C614B">
            <w:pPr>
              <w:jc w:val="center"/>
              <w:rPr>
                <w:sz w:val="28"/>
                <w:szCs w:val="24"/>
                <w:lang w:val="es-MX" w:eastAsia="es-MX"/>
              </w:rPr>
            </w:pPr>
            <w:r>
              <w:rPr>
                <w:sz w:val="28"/>
                <w:szCs w:val="24"/>
                <w:lang w:val="es-MX" w:eastAsia="es-MX"/>
              </w:rPr>
              <w:t>Honda</w:t>
            </w:r>
          </w:p>
          <w:p w14:paraId="566009AC" w14:textId="77777777" w:rsidR="002761F1" w:rsidRPr="000C614B" w:rsidRDefault="002761F1" w:rsidP="000C614B">
            <w:pPr>
              <w:jc w:val="center"/>
              <w:rPr>
                <w:sz w:val="28"/>
                <w:szCs w:val="24"/>
                <w:lang w:val="es-MX" w:eastAsia="es-MX"/>
              </w:rPr>
            </w:pPr>
          </w:p>
        </w:tc>
        <w:tc>
          <w:tcPr>
            <w:tcW w:w="2263" w:type="dxa"/>
            <w:tcBorders>
              <w:top w:val="nil"/>
              <w:left w:val="nil"/>
              <w:bottom w:val="single" w:sz="4" w:space="0" w:color="auto"/>
              <w:right w:val="single" w:sz="4" w:space="0" w:color="auto"/>
            </w:tcBorders>
            <w:shd w:val="clear" w:color="auto" w:fill="auto"/>
            <w:noWrap/>
            <w:vAlign w:val="bottom"/>
          </w:tcPr>
          <w:p w14:paraId="3D5FF416" w14:textId="77777777" w:rsidR="000C614B" w:rsidRDefault="000C614B" w:rsidP="000C614B">
            <w:pPr>
              <w:jc w:val="center"/>
              <w:rPr>
                <w:sz w:val="28"/>
                <w:szCs w:val="24"/>
                <w:lang w:val="es-MX" w:eastAsia="es-MX"/>
              </w:rPr>
            </w:pPr>
            <w:proofErr w:type="spellStart"/>
            <w:r>
              <w:rPr>
                <w:sz w:val="28"/>
                <w:szCs w:val="24"/>
                <w:lang w:val="es-MX" w:eastAsia="es-MX"/>
              </w:rPr>
              <w:t>Civic</w:t>
            </w:r>
            <w:proofErr w:type="spellEnd"/>
            <w:r>
              <w:rPr>
                <w:sz w:val="28"/>
                <w:szCs w:val="24"/>
                <w:lang w:val="es-MX" w:eastAsia="es-MX"/>
              </w:rPr>
              <w:t xml:space="preserve"> LX</w:t>
            </w:r>
          </w:p>
          <w:p w14:paraId="2523B959" w14:textId="77777777" w:rsidR="002761F1" w:rsidRPr="000C614B" w:rsidRDefault="002761F1" w:rsidP="000C614B">
            <w:pPr>
              <w:jc w:val="center"/>
              <w:rPr>
                <w:sz w:val="28"/>
                <w:szCs w:val="24"/>
                <w:lang w:val="es-MX" w:eastAsia="es-MX"/>
              </w:rPr>
            </w:pPr>
          </w:p>
        </w:tc>
        <w:tc>
          <w:tcPr>
            <w:tcW w:w="1271" w:type="dxa"/>
            <w:tcBorders>
              <w:top w:val="nil"/>
              <w:left w:val="nil"/>
              <w:bottom w:val="single" w:sz="4" w:space="0" w:color="auto"/>
              <w:right w:val="single" w:sz="4" w:space="0" w:color="auto"/>
            </w:tcBorders>
            <w:shd w:val="clear" w:color="auto" w:fill="auto"/>
            <w:noWrap/>
            <w:vAlign w:val="bottom"/>
          </w:tcPr>
          <w:p w14:paraId="668A5E80" w14:textId="77777777" w:rsidR="000C614B" w:rsidRDefault="000C614B" w:rsidP="000C614B">
            <w:pPr>
              <w:jc w:val="center"/>
              <w:rPr>
                <w:sz w:val="28"/>
                <w:szCs w:val="24"/>
                <w:lang w:val="es-MX" w:eastAsia="es-MX"/>
              </w:rPr>
            </w:pPr>
            <w:r>
              <w:rPr>
                <w:sz w:val="28"/>
                <w:szCs w:val="24"/>
                <w:lang w:val="es-MX" w:eastAsia="es-MX"/>
              </w:rPr>
              <w:t>2003</w:t>
            </w:r>
          </w:p>
          <w:p w14:paraId="6558462A" w14:textId="77777777" w:rsidR="002761F1" w:rsidRPr="000C614B" w:rsidRDefault="002761F1" w:rsidP="000C614B">
            <w:pPr>
              <w:jc w:val="center"/>
              <w:rPr>
                <w:sz w:val="28"/>
                <w:szCs w:val="24"/>
                <w:lang w:val="es-MX" w:eastAsia="es-MX"/>
              </w:rPr>
            </w:pPr>
          </w:p>
        </w:tc>
        <w:tc>
          <w:tcPr>
            <w:tcW w:w="1696" w:type="dxa"/>
            <w:tcBorders>
              <w:top w:val="single" w:sz="4" w:space="0" w:color="auto"/>
              <w:left w:val="nil"/>
              <w:bottom w:val="single" w:sz="4" w:space="0" w:color="auto"/>
              <w:right w:val="single" w:sz="4" w:space="0" w:color="auto"/>
            </w:tcBorders>
          </w:tcPr>
          <w:p w14:paraId="0688A828" w14:textId="77777777" w:rsidR="000C614B" w:rsidRDefault="000C614B" w:rsidP="000C614B">
            <w:pPr>
              <w:rPr>
                <w:sz w:val="28"/>
                <w:szCs w:val="24"/>
                <w:lang w:val="es-MX" w:eastAsia="es-MX"/>
              </w:rPr>
            </w:pPr>
          </w:p>
          <w:p w14:paraId="43A7B36A" w14:textId="77777777" w:rsidR="000C614B" w:rsidRDefault="000C614B" w:rsidP="000C614B">
            <w:pPr>
              <w:rPr>
                <w:sz w:val="28"/>
                <w:szCs w:val="24"/>
                <w:lang w:val="es-MX" w:eastAsia="es-MX"/>
              </w:rPr>
            </w:pPr>
            <w:r>
              <w:rPr>
                <w:sz w:val="28"/>
                <w:szCs w:val="24"/>
                <w:lang w:val="es-MX" w:eastAsia="es-MX"/>
              </w:rPr>
              <w:t>$30,000.00</w:t>
            </w:r>
          </w:p>
          <w:p w14:paraId="139ABBC8" w14:textId="77777777" w:rsidR="002761F1" w:rsidRPr="000C614B" w:rsidRDefault="002761F1" w:rsidP="000C614B">
            <w:pPr>
              <w:rPr>
                <w:sz w:val="28"/>
                <w:szCs w:val="24"/>
                <w:lang w:val="es-MX" w:eastAsia="es-MX"/>
              </w:rPr>
            </w:pP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2AC11" w14:textId="77777777" w:rsidR="000C614B" w:rsidRDefault="000C614B" w:rsidP="000C614B">
            <w:pPr>
              <w:jc w:val="center"/>
              <w:rPr>
                <w:sz w:val="28"/>
                <w:szCs w:val="24"/>
                <w:lang w:val="es-MX" w:eastAsia="es-MX"/>
              </w:rPr>
            </w:pPr>
            <w:r>
              <w:rPr>
                <w:sz w:val="28"/>
                <w:szCs w:val="24"/>
                <w:lang w:val="es-MX" w:eastAsia="es-MX"/>
              </w:rPr>
              <w:t>Rojo</w:t>
            </w:r>
          </w:p>
          <w:p w14:paraId="772FDBCB" w14:textId="77777777" w:rsidR="002761F1" w:rsidRPr="000C614B" w:rsidRDefault="002761F1" w:rsidP="000C614B">
            <w:pPr>
              <w:jc w:val="center"/>
              <w:rPr>
                <w:sz w:val="28"/>
                <w:szCs w:val="24"/>
                <w:lang w:val="es-MX" w:eastAsia="es-MX"/>
              </w:rPr>
            </w:pPr>
          </w:p>
        </w:tc>
      </w:tr>
      <w:tr w:rsidR="000C614B" w:rsidRPr="00825FA4" w14:paraId="0D5B1F66" w14:textId="77777777" w:rsidTr="00992F77">
        <w:trPr>
          <w:trHeight w:val="419"/>
        </w:trPr>
        <w:tc>
          <w:tcPr>
            <w:tcW w:w="569" w:type="dxa"/>
            <w:tcBorders>
              <w:top w:val="nil"/>
              <w:left w:val="single" w:sz="4" w:space="0" w:color="auto"/>
              <w:bottom w:val="single" w:sz="4" w:space="0" w:color="auto"/>
              <w:right w:val="single" w:sz="4" w:space="0" w:color="auto"/>
            </w:tcBorders>
            <w:shd w:val="clear" w:color="auto" w:fill="auto"/>
            <w:noWrap/>
            <w:vAlign w:val="bottom"/>
          </w:tcPr>
          <w:p w14:paraId="3871A12A" w14:textId="77777777" w:rsidR="000C614B" w:rsidRDefault="000C614B" w:rsidP="000C614B">
            <w:pPr>
              <w:jc w:val="center"/>
              <w:rPr>
                <w:sz w:val="28"/>
                <w:szCs w:val="24"/>
                <w:lang w:val="es-MX" w:eastAsia="es-MX"/>
              </w:rPr>
            </w:pPr>
            <w:r w:rsidRPr="000C614B">
              <w:rPr>
                <w:sz w:val="28"/>
                <w:szCs w:val="24"/>
                <w:lang w:val="es-MX" w:eastAsia="es-MX"/>
              </w:rPr>
              <w:t>4</w:t>
            </w:r>
          </w:p>
          <w:p w14:paraId="7A40A4B8" w14:textId="77777777" w:rsidR="002761F1" w:rsidRPr="000C614B" w:rsidRDefault="002761F1" w:rsidP="000C614B">
            <w:pPr>
              <w:jc w:val="center"/>
              <w:rPr>
                <w:sz w:val="28"/>
                <w:szCs w:val="24"/>
                <w:lang w:val="es-MX" w:eastAsia="es-MX"/>
              </w:rPr>
            </w:pPr>
          </w:p>
        </w:tc>
        <w:tc>
          <w:tcPr>
            <w:tcW w:w="1838" w:type="dxa"/>
            <w:gridSpan w:val="2"/>
            <w:tcBorders>
              <w:top w:val="nil"/>
              <w:left w:val="nil"/>
              <w:bottom w:val="single" w:sz="4" w:space="0" w:color="auto"/>
              <w:right w:val="single" w:sz="4" w:space="0" w:color="auto"/>
            </w:tcBorders>
            <w:shd w:val="clear" w:color="auto" w:fill="auto"/>
            <w:noWrap/>
            <w:vAlign w:val="bottom"/>
          </w:tcPr>
          <w:p w14:paraId="1CFC1D3C" w14:textId="77777777" w:rsidR="002761F1" w:rsidRDefault="002761F1" w:rsidP="000C614B">
            <w:pPr>
              <w:jc w:val="center"/>
              <w:rPr>
                <w:sz w:val="28"/>
                <w:szCs w:val="24"/>
                <w:lang w:val="es-MX" w:eastAsia="es-MX"/>
              </w:rPr>
            </w:pPr>
          </w:p>
          <w:p w14:paraId="0EFA39FA" w14:textId="77777777" w:rsidR="000C614B" w:rsidRDefault="000C614B" w:rsidP="000C614B">
            <w:pPr>
              <w:jc w:val="center"/>
              <w:rPr>
                <w:sz w:val="28"/>
                <w:szCs w:val="24"/>
                <w:lang w:val="es-MX" w:eastAsia="es-MX"/>
              </w:rPr>
            </w:pPr>
            <w:r>
              <w:rPr>
                <w:sz w:val="28"/>
                <w:szCs w:val="24"/>
                <w:lang w:val="es-MX" w:eastAsia="es-MX"/>
              </w:rPr>
              <w:t>Honda</w:t>
            </w:r>
          </w:p>
          <w:p w14:paraId="308EE19F" w14:textId="77777777" w:rsidR="002761F1" w:rsidRPr="000C614B" w:rsidRDefault="002761F1" w:rsidP="000C614B">
            <w:pPr>
              <w:jc w:val="center"/>
              <w:rPr>
                <w:sz w:val="28"/>
                <w:szCs w:val="24"/>
                <w:lang w:val="es-MX" w:eastAsia="es-MX"/>
              </w:rPr>
            </w:pPr>
          </w:p>
        </w:tc>
        <w:tc>
          <w:tcPr>
            <w:tcW w:w="2263" w:type="dxa"/>
            <w:tcBorders>
              <w:top w:val="nil"/>
              <w:left w:val="nil"/>
              <w:bottom w:val="single" w:sz="4" w:space="0" w:color="auto"/>
              <w:right w:val="single" w:sz="4" w:space="0" w:color="auto"/>
            </w:tcBorders>
            <w:shd w:val="clear" w:color="auto" w:fill="auto"/>
            <w:noWrap/>
            <w:vAlign w:val="bottom"/>
          </w:tcPr>
          <w:p w14:paraId="74725445" w14:textId="77777777" w:rsidR="000C614B" w:rsidRDefault="000C614B" w:rsidP="000C614B">
            <w:pPr>
              <w:jc w:val="center"/>
              <w:rPr>
                <w:sz w:val="28"/>
                <w:szCs w:val="24"/>
                <w:lang w:val="es-MX" w:eastAsia="es-MX"/>
              </w:rPr>
            </w:pPr>
            <w:proofErr w:type="spellStart"/>
            <w:r>
              <w:rPr>
                <w:sz w:val="28"/>
                <w:szCs w:val="24"/>
                <w:lang w:val="es-MX" w:eastAsia="es-MX"/>
              </w:rPr>
              <w:t>Civic</w:t>
            </w:r>
            <w:proofErr w:type="spellEnd"/>
            <w:r>
              <w:rPr>
                <w:sz w:val="28"/>
                <w:szCs w:val="24"/>
                <w:lang w:val="es-MX" w:eastAsia="es-MX"/>
              </w:rPr>
              <w:t xml:space="preserve"> LX</w:t>
            </w:r>
          </w:p>
          <w:p w14:paraId="6117CE28" w14:textId="77777777" w:rsidR="002761F1" w:rsidRPr="000C614B" w:rsidRDefault="002761F1" w:rsidP="000C614B">
            <w:pPr>
              <w:jc w:val="center"/>
              <w:rPr>
                <w:sz w:val="28"/>
                <w:szCs w:val="24"/>
                <w:lang w:val="es-MX" w:eastAsia="es-MX"/>
              </w:rPr>
            </w:pPr>
          </w:p>
        </w:tc>
        <w:tc>
          <w:tcPr>
            <w:tcW w:w="1271" w:type="dxa"/>
            <w:tcBorders>
              <w:top w:val="nil"/>
              <w:left w:val="nil"/>
              <w:bottom w:val="single" w:sz="4" w:space="0" w:color="auto"/>
              <w:right w:val="single" w:sz="4" w:space="0" w:color="auto"/>
            </w:tcBorders>
            <w:shd w:val="clear" w:color="auto" w:fill="auto"/>
            <w:noWrap/>
            <w:vAlign w:val="bottom"/>
          </w:tcPr>
          <w:p w14:paraId="694CAE5E" w14:textId="77777777" w:rsidR="000C614B" w:rsidRDefault="000C614B" w:rsidP="000C614B">
            <w:pPr>
              <w:jc w:val="center"/>
              <w:rPr>
                <w:sz w:val="28"/>
                <w:szCs w:val="24"/>
                <w:lang w:val="es-MX" w:eastAsia="es-MX"/>
              </w:rPr>
            </w:pPr>
            <w:r>
              <w:rPr>
                <w:sz w:val="28"/>
                <w:szCs w:val="24"/>
                <w:lang w:val="es-MX" w:eastAsia="es-MX"/>
              </w:rPr>
              <w:t>2003</w:t>
            </w:r>
          </w:p>
          <w:p w14:paraId="3DCA442F" w14:textId="77777777" w:rsidR="002761F1" w:rsidRPr="000C614B" w:rsidRDefault="002761F1" w:rsidP="000C614B">
            <w:pPr>
              <w:jc w:val="center"/>
              <w:rPr>
                <w:sz w:val="28"/>
                <w:szCs w:val="24"/>
                <w:lang w:val="es-MX" w:eastAsia="es-MX"/>
              </w:rPr>
            </w:pPr>
          </w:p>
        </w:tc>
        <w:tc>
          <w:tcPr>
            <w:tcW w:w="1696" w:type="dxa"/>
            <w:tcBorders>
              <w:top w:val="single" w:sz="4" w:space="0" w:color="auto"/>
              <w:left w:val="nil"/>
              <w:bottom w:val="single" w:sz="4" w:space="0" w:color="auto"/>
              <w:right w:val="single" w:sz="4" w:space="0" w:color="auto"/>
            </w:tcBorders>
          </w:tcPr>
          <w:p w14:paraId="13A69877" w14:textId="77777777" w:rsidR="002761F1" w:rsidRDefault="002761F1" w:rsidP="000C614B">
            <w:pPr>
              <w:rPr>
                <w:sz w:val="28"/>
                <w:szCs w:val="24"/>
                <w:lang w:val="es-MX" w:eastAsia="es-MX"/>
              </w:rPr>
            </w:pPr>
          </w:p>
          <w:p w14:paraId="7933DB74" w14:textId="77777777" w:rsidR="000C614B" w:rsidRPr="000C614B" w:rsidRDefault="000C614B" w:rsidP="000C614B">
            <w:pPr>
              <w:rPr>
                <w:sz w:val="28"/>
                <w:szCs w:val="24"/>
                <w:lang w:val="es-MX" w:eastAsia="es-MX"/>
              </w:rPr>
            </w:pPr>
            <w:r>
              <w:rPr>
                <w:sz w:val="28"/>
                <w:szCs w:val="24"/>
                <w:lang w:val="es-MX" w:eastAsia="es-MX"/>
              </w:rPr>
              <w:t>$32,000.00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6E341" w14:textId="77777777" w:rsidR="000C614B" w:rsidRDefault="00DD0E26" w:rsidP="000C614B">
            <w:pPr>
              <w:jc w:val="center"/>
              <w:rPr>
                <w:sz w:val="28"/>
                <w:szCs w:val="24"/>
                <w:lang w:val="es-MX" w:eastAsia="es-MX"/>
              </w:rPr>
            </w:pPr>
            <w:r>
              <w:rPr>
                <w:sz w:val="28"/>
                <w:szCs w:val="24"/>
                <w:lang w:val="es-MX" w:eastAsia="es-MX"/>
              </w:rPr>
              <w:t>Titanio</w:t>
            </w:r>
          </w:p>
          <w:p w14:paraId="4CF92707" w14:textId="77777777" w:rsidR="002761F1" w:rsidRPr="000C614B" w:rsidRDefault="002761F1" w:rsidP="000C614B">
            <w:pPr>
              <w:jc w:val="center"/>
              <w:rPr>
                <w:sz w:val="28"/>
                <w:szCs w:val="24"/>
                <w:lang w:val="es-MX" w:eastAsia="es-MX"/>
              </w:rPr>
            </w:pPr>
          </w:p>
        </w:tc>
      </w:tr>
      <w:tr w:rsidR="000C614B" w:rsidRPr="00825FA4" w14:paraId="307A1520" w14:textId="77777777" w:rsidTr="00992F77">
        <w:trPr>
          <w:trHeight w:val="419"/>
        </w:trPr>
        <w:tc>
          <w:tcPr>
            <w:tcW w:w="569" w:type="dxa"/>
            <w:tcBorders>
              <w:top w:val="nil"/>
              <w:left w:val="single" w:sz="4" w:space="0" w:color="auto"/>
              <w:bottom w:val="single" w:sz="4" w:space="0" w:color="auto"/>
              <w:right w:val="single" w:sz="4" w:space="0" w:color="auto"/>
            </w:tcBorders>
            <w:shd w:val="clear" w:color="auto" w:fill="auto"/>
            <w:noWrap/>
            <w:vAlign w:val="bottom"/>
          </w:tcPr>
          <w:p w14:paraId="7BD03616" w14:textId="77777777" w:rsidR="000C614B" w:rsidRDefault="000C614B" w:rsidP="000C614B">
            <w:pPr>
              <w:jc w:val="center"/>
              <w:rPr>
                <w:sz w:val="28"/>
                <w:szCs w:val="24"/>
                <w:lang w:val="es-MX" w:eastAsia="es-MX"/>
              </w:rPr>
            </w:pPr>
            <w:r w:rsidRPr="000C614B">
              <w:rPr>
                <w:sz w:val="28"/>
                <w:szCs w:val="24"/>
                <w:lang w:val="es-MX" w:eastAsia="es-MX"/>
              </w:rPr>
              <w:t>5</w:t>
            </w:r>
          </w:p>
          <w:p w14:paraId="7DB7E65F" w14:textId="77777777" w:rsidR="002761F1" w:rsidRPr="000C614B" w:rsidRDefault="002761F1" w:rsidP="000C614B">
            <w:pPr>
              <w:jc w:val="center"/>
              <w:rPr>
                <w:sz w:val="28"/>
                <w:szCs w:val="24"/>
                <w:lang w:val="es-MX" w:eastAsia="es-MX"/>
              </w:rPr>
            </w:pPr>
          </w:p>
        </w:tc>
        <w:tc>
          <w:tcPr>
            <w:tcW w:w="1838" w:type="dxa"/>
            <w:gridSpan w:val="2"/>
            <w:tcBorders>
              <w:top w:val="nil"/>
              <w:left w:val="nil"/>
              <w:bottom w:val="single" w:sz="4" w:space="0" w:color="auto"/>
              <w:right w:val="single" w:sz="4" w:space="0" w:color="auto"/>
            </w:tcBorders>
            <w:shd w:val="clear" w:color="auto" w:fill="auto"/>
            <w:noWrap/>
            <w:vAlign w:val="bottom"/>
          </w:tcPr>
          <w:p w14:paraId="130DB86F" w14:textId="77777777" w:rsidR="002761F1" w:rsidRDefault="002761F1" w:rsidP="000C614B">
            <w:pPr>
              <w:jc w:val="center"/>
              <w:rPr>
                <w:sz w:val="28"/>
                <w:szCs w:val="24"/>
                <w:lang w:val="es-MX" w:eastAsia="es-MX"/>
              </w:rPr>
            </w:pPr>
          </w:p>
          <w:p w14:paraId="10693FC9" w14:textId="77777777" w:rsidR="000C614B" w:rsidRDefault="005B68A6" w:rsidP="000C614B">
            <w:pPr>
              <w:jc w:val="center"/>
              <w:rPr>
                <w:sz w:val="28"/>
                <w:szCs w:val="24"/>
                <w:lang w:val="es-MX" w:eastAsia="es-MX"/>
              </w:rPr>
            </w:pPr>
            <w:r>
              <w:rPr>
                <w:sz w:val="28"/>
                <w:szCs w:val="24"/>
                <w:lang w:val="es-MX" w:eastAsia="es-MX"/>
              </w:rPr>
              <w:t>Volkswagen</w:t>
            </w:r>
          </w:p>
          <w:p w14:paraId="30C0C41C" w14:textId="77777777" w:rsidR="002761F1" w:rsidRPr="000C614B" w:rsidRDefault="002761F1" w:rsidP="000C614B">
            <w:pPr>
              <w:jc w:val="center"/>
              <w:rPr>
                <w:sz w:val="28"/>
                <w:szCs w:val="24"/>
                <w:lang w:val="es-MX" w:eastAsia="es-MX"/>
              </w:rPr>
            </w:pPr>
          </w:p>
        </w:tc>
        <w:tc>
          <w:tcPr>
            <w:tcW w:w="2263" w:type="dxa"/>
            <w:tcBorders>
              <w:top w:val="nil"/>
              <w:left w:val="nil"/>
              <w:bottom w:val="single" w:sz="4" w:space="0" w:color="auto"/>
              <w:right w:val="single" w:sz="4" w:space="0" w:color="auto"/>
            </w:tcBorders>
            <w:shd w:val="clear" w:color="auto" w:fill="auto"/>
            <w:noWrap/>
            <w:vAlign w:val="bottom"/>
          </w:tcPr>
          <w:p w14:paraId="6E302196" w14:textId="77777777" w:rsidR="000C614B" w:rsidRDefault="005B68A6" w:rsidP="000C614B">
            <w:pPr>
              <w:jc w:val="center"/>
              <w:rPr>
                <w:sz w:val="28"/>
                <w:szCs w:val="24"/>
                <w:lang w:val="es-MX" w:eastAsia="es-MX"/>
              </w:rPr>
            </w:pPr>
            <w:r>
              <w:rPr>
                <w:sz w:val="28"/>
                <w:szCs w:val="24"/>
                <w:lang w:val="es-MX" w:eastAsia="es-MX"/>
              </w:rPr>
              <w:t>Derby</w:t>
            </w:r>
          </w:p>
          <w:p w14:paraId="47857945" w14:textId="77777777" w:rsidR="002761F1" w:rsidRPr="000C614B" w:rsidRDefault="002761F1" w:rsidP="000C614B">
            <w:pPr>
              <w:jc w:val="center"/>
              <w:rPr>
                <w:sz w:val="28"/>
                <w:szCs w:val="24"/>
                <w:lang w:val="es-MX" w:eastAsia="es-MX"/>
              </w:rPr>
            </w:pPr>
          </w:p>
        </w:tc>
        <w:tc>
          <w:tcPr>
            <w:tcW w:w="1271" w:type="dxa"/>
            <w:tcBorders>
              <w:top w:val="nil"/>
              <w:left w:val="nil"/>
              <w:bottom w:val="single" w:sz="4" w:space="0" w:color="auto"/>
              <w:right w:val="single" w:sz="4" w:space="0" w:color="auto"/>
            </w:tcBorders>
            <w:shd w:val="clear" w:color="auto" w:fill="auto"/>
            <w:noWrap/>
            <w:vAlign w:val="bottom"/>
          </w:tcPr>
          <w:p w14:paraId="668A169E" w14:textId="77777777" w:rsidR="000C614B" w:rsidRDefault="005B68A6" w:rsidP="000C614B">
            <w:pPr>
              <w:jc w:val="center"/>
              <w:rPr>
                <w:sz w:val="28"/>
                <w:szCs w:val="24"/>
                <w:lang w:val="es-MX" w:eastAsia="es-MX"/>
              </w:rPr>
            </w:pPr>
            <w:r>
              <w:rPr>
                <w:sz w:val="28"/>
                <w:szCs w:val="24"/>
                <w:lang w:val="es-MX" w:eastAsia="es-MX"/>
              </w:rPr>
              <w:t>2008</w:t>
            </w:r>
          </w:p>
          <w:p w14:paraId="5A92A156" w14:textId="77777777" w:rsidR="002761F1" w:rsidRPr="000C614B" w:rsidRDefault="002761F1" w:rsidP="000C614B">
            <w:pPr>
              <w:jc w:val="center"/>
              <w:rPr>
                <w:sz w:val="28"/>
                <w:szCs w:val="24"/>
                <w:lang w:val="es-MX" w:eastAsia="es-MX"/>
              </w:rPr>
            </w:pPr>
          </w:p>
        </w:tc>
        <w:tc>
          <w:tcPr>
            <w:tcW w:w="1696" w:type="dxa"/>
            <w:tcBorders>
              <w:top w:val="single" w:sz="4" w:space="0" w:color="auto"/>
              <w:left w:val="nil"/>
              <w:bottom w:val="single" w:sz="4" w:space="0" w:color="auto"/>
              <w:right w:val="single" w:sz="4" w:space="0" w:color="auto"/>
            </w:tcBorders>
          </w:tcPr>
          <w:p w14:paraId="46443656" w14:textId="77777777" w:rsidR="002761F1" w:rsidRDefault="002761F1" w:rsidP="000C614B">
            <w:pPr>
              <w:rPr>
                <w:sz w:val="28"/>
                <w:szCs w:val="24"/>
                <w:lang w:val="es-MX" w:eastAsia="es-MX"/>
              </w:rPr>
            </w:pPr>
          </w:p>
          <w:p w14:paraId="41E54FC4" w14:textId="77777777" w:rsidR="000C614B" w:rsidRDefault="005B68A6" w:rsidP="000C614B">
            <w:pPr>
              <w:rPr>
                <w:sz w:val="28"/>
                <w:szCs w:val="24"/>
                <w:lang w:val="es-MX" w:eastAsia="es-MX"/>
              </w:rPr>
            </w:pPr>
            <w:r>
              <w:rPr>
                <w:sz w:val="28"/>
                <w:szCs w:val="24"/>
                <w:lang w:val="es-MX" w:eastAsia="es-MX"/>
              </w:rPr>
              <w:t>$40,000.00</w:t>
            </w:r>
          </w:p>
          <w:p w14:paraId="1531F9D5" w14:textId="77777777" w:rsidR="002761F1" w:rsidRPr="000C614B" w:rsidRDefault="002761F1" w:rsidP="000C614B">
            <w:pPr>
              <w:rPr>
                <w:sz w:val="28"/>
                <w:szCs w:val="24"/>
                <w:lang w:val="es-MX" w:eastAsia="es-MX"/>
              </w:rPr>
            </w:pP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A1BDF" w14:textId="77777777" w:rsidR="002761F1" w:rsidRDefault="002761F1" w:rsidP="002761F1">
            <w:pPr>
              <w:jc w:val="center"/>
              <w:rPr>
                <w:sz w:val="28"/>
                <w:szCs w:val="24"/>
                <w:lang w:val="es-MX" w:eastAsia="es-MX"/>
              </w:rPr>
            </w:pPr>
            <w:r>
              <w:rPr>
                <w:sz w:val="28"/>
                <w:szCs w:val="24"/>
                <w:lang w:val="es-MX" w:eastAsia="es-MX"/>
              </w:rPr>
              <w:t>Plata réflex</w:t>
            </w:r>
          </w:p>
          <w:p w14:paraId="6B1C1C64" w14:textId="77777777" w:rsidR="000C614B" w:rsidRPr="000C614B" w:rsidRDefault="002761F1" w:rsidP="002761F1">
            <w:pPr>
              <w:jc w:val="center"/>
              <w:rPr>
                <w:sz w:val="28"/>
                <w:szCs w:val="24"/>
                <w:lang w:val="es-MX" w:eastAsia="es-MX"/>
              </w:rPr>
            </w:pPr>
            <w:r>
              <w:rPr>
                <w:sz w:val="28"/>
                <w:szCs w:val="24"/>
                <w:lang w:val="es-MX" w:eastAsia="es-MX"/>
              </w:rPr>
              <w:t xml:space="preserve"> </w:t>
            </w:r>
          </w:p>
        </w:tc>
      </w:tr>
      <w:tr w:rsidR="002761F1" w:rsidRPr="00825FA4" w14:paraId="62487A9E" w14:textId="77777777" w:rsidTr="00992F77">
        <w:trPr>
          <w:trHeight w:val="419"/>
        </w:trPr>
        <w:tc>
          <w:tcPr>
            <w:tcW w:w="569" w:type="dxa"/>
            <w:tcBorders>
              <w:top w:val="nil"/>
              <w:left w:val="single" w:sz="4" w:space="0" w:color="auto"/>
              <w:bottom w:val="single" w:sz="4" w:space="0" w:color="auto"/>
              <w:right w:val="single" w:sz="4" w:space="0" w:color="auto"/>
            </w:tcBorders>
            <w:shd w:val="clear" w:color="auto" w:fill="auto"/>
            <w:noWrap/>
            <w:vAlign w:val="bottom"/>
          </w:tcPr>
          <w:p w14:paraId="56893C93" w14:textId="77777777" w:rsidR="002761F1" w:rsidRDefault="002761F1" w:rsidP="002761F1">
            <w:pPr>
              <w:jc w:val="center"/>
              <w:rPr>
                <w:sz w:val="28"/>
                <w:szCs w:val="24"/>
                <w:lang w:val="es-MX" w:eastAsia="es-MX"/>
              </w:rPr>
            </w:pPr>
            <w:r w:rsidRPr="000C614B">
              <w:rPr>
                <w:sz w:val="28"/>
                <w:szCs w:val="24"/>
                <w:lang w:val="es-MX" w:eastAsia="es-MX"/>
              </w:rPr>
              <w:t>6</w:t>
            </w:r>
          </w:p>
          <w:p w14:paraId="69E5A5F9" w14:textId="77777777" w:rsidR="002761F1" w:rsidRPr="000C614B" w:rsidRDefault="002761F1" w:rsidP="002761F1">
            <w:pPr>
              <w:jc w:val="center"/>
              <w:rPr>
                <w:sz w:val="28"/>
                <w:szCs w:val="24"/>
                <w:lang w:val="es-MX" w:eastAsia="es-MX"/>
              </w:rPr>
            </w:pPr>
          </w:p>
        </w:tc>
        <w:tc>
          <w:tcPr>
            <w:tcW w:w="1838" w:type="dxa"/>
            <w:gridSpan w:val="2"/>
            <w:tcBorders>
              <w:top w:val="nil"/>
              <w:left w:val="nil"/>
              <w:bottom w:val="single" w:sz="4" w:space="0" w:color="auto"/>
              <w:right w:val="single" w:sz="4" w:space="0" w:color="auto"/>
            </w:tcBorders>
            <w:shd w:val="clear" w:color="auto" w:fill="auto"/>
            <w:noWrap/>
            <w:vAlign w:val="bottom"/>
          </w:tcPr>
          <w:p w14:paraId="2A1D21BE" w14:textId="77777777" w:rsidR="002761F1" w:rsidRDefault="002761F1" w:rsidP="002761F1">
            <w:pPr>
              <w:jc w:val="center"/>
              <w:rPr>
                <w:sz w:val="28"/>
                <w:szCs w:val="24"/>
                <w:lang w:val="es-MX" w:eastAsia="es-MX"/>
              </w:rPr>
            </w:pPr>
          </w:p>
          <w:p w14:paraId="3AA43929" w14:textId="77777777" w:rsidR="002761F1" w:rsidRDefault="002761F1" w:rsidP="002761F1">
            <w:pPr>
              <w:jc w:val="center"/>
              <w:rPr>
                <w:sz w:val="28"/>
                <w:szCs w:val="24"/>
                <w:lang w:val="es-MX" w:eastAsia="es-MX"/>
              </w:rPr>
            </w:pPr>
            <w:r>
              <w:rPr>
                <w:sz w:val="28"/>
                <w:szCs w:val="24"/>
                <w:lang w:val="es-MX" w:eastAsia="es-MX"/>
              </w:rPr>
              <w:t>Volkswagen</w:t>
            </w:r>
          </w:p>
          <w:p w14:paraId="4931AA24" w14:textId="77777777" w:rsidR="002761F1" w:rsidRPr="000C614B" w:rsidRDefault="002761F1" w:rsidP="002761F1">
            <w:pPr>
              <w:jc w:val="center"/>
              <w:rPr>
                <w:sz w:val="28"/>
                <w:szCs w:val="24"/>
                <w:lang w:val="es-MX" w:eastAsia="es-MX"/>
              </w:rPr>
            </w:pPr>
          </w:p>
        </w:tc>
        <w:tc>
          <w:tcPr>
            <w:tcW w:w="2263" w:type="dxa"/>
            <w:tcBorders>
              <w:top w:val="nil"/>
              <w:left w:val="nil"/>
              <w:bottom w:val="single" w:sz="4" w:space="0" w:color="auto"/>
              <w:right w:val="single" w:sz="4" w:space="0" w:color="auto"/>
            </w:tcBorders>
            <w:shd w:val="clear" w:color="auto" w:fill="auto"/>
            <w:noWrap/>
            <w:vAlign w:val="bottom"/>
          </w:tcPr>
          <w:p w14:paraId="11591587" w14:textId="77777777" w:rsidR="002761F1" w:rsidRDefault="002761F1" w:rsidP="002761F1">
            <w:pPr>
              <w:jc w:val="center"/>
              <w:rPr>
                <w:sz w:val="28"/>
                <w:szCs w:val="24"/>
                <w:lang w:val="es-MX" w:eastAsia="es-MX"/>
              </w:rPr>
            </w:pPr>
            <w:r>
              <w:rPr>
                <w:sz w:val="28"/>
                <w:szCs w:val="24"/>
                <w:lang w:val="es-MX" w:eastAsia="es-MX"/>
              </w:rPr>
              <w:t>Jetta GL Europa</w:t>
            </w:r>
          </w:p>
          <w:p w14:paraId="219B857B" w14:textId="77777777" w:rsidR="002761F1" w:rsidRPr="000C614B" w:rsidRDefault="002761F1" w:rsidP="002761F1">
            <w:pPr>
              <w:jc w:val="center"/>
              <w:rPr>
                <w:sz w:val="28"/>
                <w:szCs w:val="24"/>
                <w:lang w:val="es-MX" w:eastAsia="es-MX"/>
              </w:rPr>
            </w:pPr>
          </w:p>
        </w:tc>
        <w:tc>
          <w:tcPr>
            <w:tcW w:w="1271" w:type="dxa"/>
            <w:tcBorders>
              <w:top w:val="nil"/>
              <w:left w:val="nil"/>
              <w:bottom w:val="single" w:sz="4" w:space="0" w:color="auto"/>
              <w:right w:val="single" w:sz="4" w:space="0" w:color="auto"/>
            </w:tcBorders>
            <w:shd w:val="clear" w:color="auto" w:fill="auto"/>
            <w:noWrap/>
            <w:vAlign w:val="bottom"/>
          </w:tcPr>
          <w:p w14:paraId="665C8451" w14:textId="77777777" w:rsidR="002761F1" w:rsidRDefault="002761F1" w:rsidP="002761F1">
            <w:pPr>
              <w:jc w:val="center"/>
              <w:rPr>
                <w:sz w:val="28"/>
                <w:szCs w:val="24"/>
                <w:lang w:val="es-MX" w:eastAsia="es-MX"/>
              </w:rPr>
            </w:pPr>
            <w:r>
              <w:rPr>
                <w:sz w:val="28"/>
                <w:szCs w:val="24"/>
                <w:lang w:val="es-MX" w:eastAsia="es-MX"/>
              </w:rPr>
              <w:t>2008</w:t>
            </w:r>
          </w:p>
          <w:p w14:paraId="064CFFF4" w14:textId="77777777" w:rsidR="002761F1" w:rsidRPr="000C614B" w:rsidRDefault="002761F1" w:rsidP="002761F1">
            <w:pPr>
              <w:jc w:val="center"/>
              <w:rPr>
                <w:sz w:val="28"/>
                <w:szCs w:val="24"/>
                <w:lang w:val="es-MX" w:eastAsia="es-MX"/>
              </w:rPr>
            </w:pPr>
          </w:p>
        </w:tc>
        <w:tc>
          <w:tcPr>
            <w:tcW w:w="1696" w:type="dxa"/>
            <w:tcBorders>
              <w:top w:val="single" w:sz="4" w:space="0" w:color="auto"/>
              <w:left w:val="nil"/>
              <w:bottom w:val="single" w:sz="4" w:space="0" w:color="auto"/>
              <w:right w:val="single" w:sz="4" w:space="0" w:color="auto"/>
            </w:tcBorders>
          </w:tcPr>
          <w:p w14:paraId="5303F607" w14:textId="77777777" w:rsidR="002761F1" w:rsidRDefault="002761F1" w:rsidP="002761F1">
            <w:pPr>
              <w:rPr>
                <w:sz w:val="28"/>
                <w:szCs w:val="24"/>
                <w:lang w:val="es-MX" w:eastAsia="es-MX"/>
              </w:rPr>
            </w:pPr>
          </w:p>
          <w:p w14:paraId="5A0241D5" w14:textId="77777777" w:rsidR="002761F1" w:rsidRPr="000C614B" w:rsidRDefault="002761F1" w:rsidP="002761F1">
            <w:pPr>
              <w:rPr>
                <w:sz w:val="28"/>
                <w:szCs w:val="24"/>
                <w:lang w:val="es-MX" w:eastAsia="es-MX"/>
              </w:rPr>
            </w:pPr>
            <w:r>
              <w:rPr>
                <w:sz w:val="28"/>
                <w:szCs w:val="24"/>
                <w:lang w:val="es-MX" w:eastAsia="es-MX"/>
              </w:rPr>
              <w:t>$40,000.00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479AC" w14:textId="77777777" w:rsidR="002761F1" w:rsidRDefault="002761F1" w:rsidP="002761F1">
            <w:pPr>
              <w:jc w:val="center"/>
              <w:rPr>
                <w:sz w:val="28"/>
                <w:szCs w:val="24"/>
                <w:lang w:val="es-MX" w:eastAsia="es-MX"/>
              </w:rPr>
            </w:pPr>
            <w:r>
              <w:rPr>
                <w:sz w:val="28"/>
                <w:szCs w:val="24"/>
                <w:lang w:val="es-MX" w:eastAsia="es-MX"/>
              </w:rPr>
              <w:t>Blanco</w:t>
            </w:r>
          </w:p>
          <w:p w14:paraId="77DC8789" w14:textId="77777777" w:rsidR="002761F1" w:rsidRPr="000C614B" w:rsidRDefault="002761F1" w:rsidP="002761F1">
            <w:pPr>
              <w:jc w:val="center"/>
              <w:rPr>
                <w:sz w:val="28"/>
                <w:szCs w:val="24"/>
                <w:lang w:val="es-MX" w:eastAsia="es-MX"/>
              </w:rPr>
            </w:pPr>
          </w:p>
        </w:tc>
      </w:tr>
    </w:tbl>
    <w:p w14:paraId="1194F650" w14:textId="77777777" w:rsidR="006235B7" w:rsidRDefault="006235B7" w:rsidP="00DD43BD">
      <w:pPr>
        <w:pStyle w:val="Textoindependiente"/>
        <w:spacing w:before="0"/>
        <w:rPr>
          <w:b/>
          <w:sz w:val="24"/>
          <w:szCs w:val="24"/>
          <w:lang w:val="es-ES"/>
        </w:rPr>
      </w:pPr>
    </w:p>
    <w:p w14:paraId="1ABA18A8" w14:textId="77777777" w:rsidR="006235B7" w:rsidRPr="00825FA4" w:rsidRDefault="006235B7" w:rsidP="006235B7">
      <w:pPr>
        <w:pStyle w:val="Textoindependiente"/>
        <w:spacing w:before="0"/>
        <w:rPr>
          <w:b/>
          <w:sz w:val="24"/>
          <w:szCs w:val="24"/>
          <w:lang w:val="es-ES"/>
        </w:rPr>
      </w:pPr>
      <w:r>
        <w:rPr>
          <w:b/>
          <w:sz w:val="24"/>
          <w:szCs w:val="24"/>
          <w:lang w:val="es-ES"/>
        </w:rPr>
        <w:t>Se hace mención</w:t>
      </w:r>
      <w:r w:rsidR="008921DF">
        <w:rPr>
          <w:b/>
          <w:sz w:val="24"/>
          <w:szCs w:val="24"/>
          <w:lang w:val="es-ES"/>
        </w:rPr>
        <w:t>,</w:t>
      </w:r>
      <w:r>
        <w:rPr>
          <w:b/>
          <w:sz w:val="24"/>
          <w:szCs w:val="24"/>
          <w:lang w:val="es-ES"/>
        </w:rPr>
        <w:t xml:space="preserve"> en su caso para la segunda almoneda o evento el precio disminuirá hasta un 10%.</w:t>
      </w:r>
    </w:p>
    <w:p w14:paraId="7050A458" w14:textId="77777777" w:rsidR="00DD43BD" w:rsidRPr="00825FA4" w:rsidRDefault="00DD43BD" w:rsidP="00DD43BD">
      <w:pPr>
        <w:pStyle w:val="Textoindependiente"/>
        <w:spacing w:before="0"/>
        <w:rPr>
          <w:b/>
          <w:bCs/>
          <w:sz w:val="24"/>
          <w:szCs w:val="24"/>
          <w:lang w:eastAsia="es-MX"/>
        </w:rPr>
      </w:pPr>
    </w:p>
    <w:p w14:paraId="60BDB077" w14:textId="77777777" w:rsidR="00DD43BD" w:rsidRPr="00825FA4" w:rsidRDefault="00DD43BD" w:rsidP="00DD43BD">
      <w:pPr>
        <w:pStyle w:val="Textoindependiente"/>
        <w:spacing w:before="0"/>
        <w:rPr>
          <w:b/>
          <w:sz w:val="24"/>
          <w:szCs w:val="24"/>
          <w:lang w:val="es-ES"/>
        </w:rPr>
      </w:pPr>
      <w:r w:rsidRPr="00825FA4">
        <w:rPr>
          <w:b/>
          <w:bCs/>
          <w:sz w:val="24"/>
          <w:szCs w:val="24"/>
          <w:lang w:eastAsia="es-MX"/>
        </w:rPr>
        <w:t xml:space="preserve">EQUIPO DE TRANSPORTE, UBICADO EN EL DOMICILIO DE: </w:t>
      </w:r>
      <w:r w:rsidR="002761F1">
        <w:rPr>
          <w:b/>
          <w:bCs/>
          <w:sz w:val="24"/>
          <w:szCs w:val="24"/>
          <w:lang w:eastAsia="es-MX"/>
        </w:rPr>
        <w:t>PEDRO MORENO 1616, COLONIA AMERICANA EN GUADALAJARA</w:t>
      </w:r>
      <w:r w:rsidRPr="00825FA4">
        <w:rPr>
          <w:b/>
          <w:bCs/>
          <w:sz w:val="24"/>
          <w:szCs w:val="24"/>
          <w:lang w:eastAsia="es-MX"/>
        </w:rPr>
        <w:t>, JALISCO.</w:t>
      </w:r>
    </w:p>
    <w:p w14:paraId="68279FAB" w14:textId="77777777" w:rsidR="00DD43BD" w:rsidRPr="00825FA4" w:rsidRDefault="00DD43BD" w:rsidP="00DD43BD">
      <w:pPr>
        <w:pStyle w:val="Textoindependiente"/>
        <w:spacing w:before="0"/>
        <w:rPr>
          <w:b/>
          <w:sz w:val="24"/>
          <w:szCs w:val="24"/>
          <w:lang w:val="es-ES"/>
        </w:rPr>
      </w:pPr>
    </w:p>
    <w:p w14:paraId="5325462D" w14:textId="77777777" w:rsidR="00DD43BD" w:rsidRPr="00825FA4" w:rsidRDefault="00DD43BD" w:rsidP="00DD43BD">
      <w:pPr>
        <w:pStyle w:val="Textoindependiente"/>
        <w:spacing w:before="0"/>
        <w:rPr>
          <w:b/>
          <w:sz w:val="24"/>
          <w:szCs w:val="24"/>
          <w:lang w:val="es-ES"/>
        </w:rPr>
      </w:pPr>
    </w:p>
    <w:p w14:paraId="58020B21" w14:textId="77777777" w:rsidR="00DD43BD" w:rsidRPr="00825FA4" w:rsidRDefault="00DD43BD" w:rsidP="00DD43BD">
      <w:pPr>
        <w:pStyle w:val="Textoindependiente"/>
        <w:spacing w:before="0"/>
        <w:rPr>
          <w:b/>
          <w:sz w:val="24"/>
          <w:szCs w:val="24"/>
          <w:lang w:val="es-ES"/>
        </w:rPr>
      </w:pPr>
    </w:p>
    <w:p w14:paraId="6171E892" w14:textId="77777777" w:rsidR="00DD43BD" w:rsidRPr="00825FA4" w:rsidRDefault="00DD43BD" w:rsidP="00DD43BD">
      <w:pPr>
        <w:pStyle w:val="Textoindependiente"/>
        <w:spacing w:before="0"/>
        <w:rPr>
          <w:b/>
          <w:sz w:val="24"/>
          <w:szCs w:val="24"/>
          <w:lang w:val="es-ES"/>
        </w:rPr>
      </w:pPr>
    </w:p>
    <w:p w14:paraId="69F42558" w14:textId="77777777" w:rsidR="00F1770B" w:rsidRPr="00825FA4" w:rsidRDefault="00F1770B">
      <w:pPr>
        <w:spacing w:after="160" w:line="259" w:lineRule="auto"/>
        <w:rPr>
          <w:sz w:val="24"/>
          <w:szCs w:val="24"/>
        </w:rPr>
      </w:pPr>
      <w:r w:rsidRPr="00825FA4">
        <w:rPr>
          <w:sz w:val="24"/>
          <w:szCs w:val="24"/>
        </w:rPr>
        <w:br w:type="page"/>
      </w:r>
    </w:p>
    <w:p w14:paraId="564987EB" w14:textId="77777777" w:rsidR="00F1770B" w:rsidRPr="009C0A24" w:rsidRDefault="00F1770B" w:rsidP="00F1770B">
      <w:pPr>
        <w:pStyle w:val="Ttulo2"/>
        <w:ind w:right="706"/>
        <w:jc w:val="center"/>
        <w:rPr>
          <w:rFonts w:ascii="Times New Roman" w:hAnsi="Times New Roman" w:cs="Times New Roman"/>
          <w:b/>
          <w:color w:val="auto"/>
          <w:w w:val="200"/>
          <w:sz w:val="24"/>
          <w:szCs w:val="24"/>
        </w:rPr>
      </w:pPr>
      <w:r w:rsidRPr="009C0A24">
        <w:rPr>
          <w:rFonts w:ascii="Times New Roman" w:hAnsi="Times New Roman" w:cs="Times New Roman"/>
          <w:b/>
          <w:color w:val="auto"/>
          <w:w w:val="200"/>
          <w:sz w:val="24"/>
          <w:szCs w:val="24"/>
        </w:rPr>
        <w:lastRenderedPageBreak/>
        <w:t>ANEXO 2</w:t>
      </w:r>
    </w:p>
    <w:p w14:paraId="5DF0323D" w14:textId="77777777" w:rsidR="00F1770B" w:rsidRPr="00825FA4" w:rsidRDefault="00F1770B" w:rsidP="00F1770B">
      <w:pPr>
        <w:pStyle w:val="Ttulo2"/>
        <w:ind w:right="706"/>
        <w:jc w:val="center"/>
        <w:rPr>
          <w:rFonts w:ascii="Times New Roman" w:hAnsi="Times New Roman" w:cs="Times New Roman"/>
          <w:color w:val="auto"/>
          <w:sz w:val="24"/>
          <w:szCs w:val="24"/>
        </w:rPr>
      </w:pPr>
      <w:r w:rsidRPr="00825FA4">
        <w:rPr>
          <w:rFonts w:ascii="Times New Roman" w:hAnsi="Times New Roman" w:cs="Times New Roman"/>
          <w:color w:val="auto"/>
          <w:sz w:val="24"/>
          <w:szCs w:val="24"/>
        </w:rPr>
        <w:t>JUNTA ACLARATORIA</w:t>
      </w:r>
    </w:p>
    <w:p w14:paraId="62C42F44" w14:textId="77777777" w:rsidR="00F1770B" w:rsidRPr="00825FA4" w:rsidRDefault="00F1770B" w:rsidP="00F1770B">
      <w:pPr>
        <w:pStyle w:val="Ttulo2"/>
        <w:ind w:right="706"/>
        <w:jc w:val="center"/>
        <w:rPr>
          <w:rFonts w:ascii="Times New Roman" w:hAnsi="Times New Roman" w:cs="Times New Roman"/>
          <w:caps/>
          <w:color w:val="auto"/>
          <w:sz w:val="24"/>
          <w:szCs w:val="24"/>
        </w:rPr>
      </w:pPr>
      <w:r w:rsidRPr="00825FA4">
        <w:rPr>
          <w:rFonts w:ascii="Times New Roman" w:hAnsi="Times New Roman" w:cs="Times New Roman"/>
          <w:caps/>
          <w:color w:val="auto"/>
          <w:sz w:val="24"/>
          <w:szCs w:val="24"/>
        </w:rPr>
        <w:t>LICITACION</w:t>
      </w:r>
      <w:r w:rsidR="00A0151D">
        <w:rPr>
          <w:rFonts w:ascii="Times New Roman" w:hAnsi="Times New Roman" w:cs="Times New Roman"/>
          <w:caps/>
          <w:color w:val="auto"/>
          <w:sz w:val="24"/>
          <w:szCs w:val="24"/>
        </w:rPr>
        <w:t xml:space="preserve"> PÚBLICA LOCAL</w:t>
      </w:r>
    </w:p>
    <w:p w14:paraId="1B562D21" w14:textId="77777777" w:rsidR="00F1770B" w:rsidRPr="00825FA4" w:rsidRDefault="00F1770B" w:rsidP="00F1770B">
      <w:pPr>
        <w:ind w:right="706"/>
        <w:jc w:val="center"/>
        <w:rPr>
          <w:b/>
          <w:sz w:val="24"/>
          <w:szCs w:val="24"/>
        </w:rPr>
      </w:pPr>
      <w:r w:rsidRPr="00825FA4">
        <w:rPr>
          <w:b/>
          <w:sz w:val="24"/>
          <w:szCs w:val="24"/>
        </w:rPr>
        <w:t xml:space="preserve">ENAJENACIÓN DE </w:t>
      </w:r>
      <w:r w:rsidR="005D042C">
        <w:rPr>
          <w:b/>
          <w:sz w:val="24"/>
          <w:szCs w:val="24"/>
        </w:rPr>
        <w:t>6</w:t>
      </w:r>
      <w:r w:rsidRPr="00825FA4">
        <w:rPr>
          <w:b/>
          <w:sz w:val="24"/>
          <w:szCs w:val="24"/>
        </w:rPr>
        <w:t xml:space="preserve"> VEHÍCULOS</w:t>
      </w:r>
    </w:p>
    <w:p w14:paraId="540E1444" w14:textId="77777777" w:rsidR="00F1770B" w:rsidRPr="00825FA4" w:rsidRDefault="00F1770B" w:rsidP="00F1770B">
      <w:pPr>
        <w:ind w:right="706"/>
        <w:rPr>
          <w:b/>
          <w:color w:val="FF0000"/>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283"/>
        <w:gridCol w:w="3828"/>
        <w:gridCol w:w="5387"/>
      </w:tblGrid>
      <w:tr w:rsidR="00F1770B" w:rsidRPr="00825FA4" w14:paraId="3182917E" w14:textId="77777777" w:rsidTr="00A279B9">
        <w:trPr>
          <w:cantSplit/>
          <w:trHeight w:val="360"/>
        </w:trPr>
        <w:tc>
          <w:tcPr>
            <w:tcW w:w="9498" w:type="dxa"/>
            <w:gridSpan w:val="3"/>
            <w:tcBorders>
              <w:top w:val="double" w:sz="4" w:space="0" w:color="auto"/>
              <w:left w:val="double" w:sz="4" w:space="0" w:color="auto"/>
              <w:right w:val="double" w:sz="4" w:space="0" w:color="auto"/>
            </w:tcBorders>
            <w:vAlign w:val="center"/>
          </w:tcPr>
          <w:p w14:paraId="3B2C6745" w14:textId="77777777" w:rsidR="00F1770B" w:rsidRPr="00825FA4" w:rsidRDefault="00F1770B" w:rsidP="00A279B9">
            <w:pPr>
              <w:pStyle w:val="Ttulo6"/>
              <w:spacing w:after="120"/>
              <w:ind w:right="706"/>
              <w:jc w:val="center"/>
              <w:rPr>
                <w:rFonts w:ascii="Times New Roman" w:hAnsi="Times New Roman" w:cs="Times New Roman"/>
                <w:i/>
                <w:sz w:val="24"/>
                <w:szCs w:val="24"/>
              </w:rPr>
            </w:pPr>
            <w:r w:rsidRPr="00825FA4">
              <w:rPr>
                <w:rFonts w:ascii="Times New Roman" w:hAnsi="Times New Roman" w:cs="Times New Roman"/>
                <w:i/>
                <w:sz w:val="24"/>
                <w:szCs w:val="24"/>
              </w:rPr>
              <w:t>NOTAS  ACLARATORIAS</w:t>
            </w:r>
          </w:p>
        </w:tc>
      </w:tr>
      <w:tr w:rsidR="00F1770B" w:rsidRPr="00825FA4" w14:paraId="6D4FFB18" w14:textId="77777777" w:rsidTr="00A279B9">
        <w:tc>
          <w:tcPr>
            <w:tcW w:w="283" w:type="dxa"/>
            <w:tcBorders>
              <w:left w:val="double" w:sz="4" w:space="0" w:color="auto"/>
            </w:tcBorders>
          </w:tcPr>
          <w:p w14:paraId="791456ED" w14:textId="77777777" w:rsidR="00F1770B" w:rsidRPr="00825FA4" w:rsidRDefault="00F1770B" w:rsidP="00A279B9">
            <w:pPr>
              <w:spacing w:after="120"/>
              <w:ind w:right="706"/>
              <w:jc w:val="both"/>
              <w:rPr>
                <w:sz w:val="24"/>
                <w:szCs w:val="24"/>
              </w:rPr>
            </w:pPr>
            <w:r w:rsidRPr="00825FA4">
              <w:rPr>
                <w:sz w:val="24"/>
                <w:szCs w:val="24"/>
              </w:rPr>
              <w:t>1</w:t>
            </w:r>
          </w:p>
        </w:tc>
        <w:tc>
          <w:tcPr>
            <w:tcW w:w="9215" w:type="dxa"/>
            <w:gridSpan w:val="2"/>
            <w:tcBorders>
              <w:right w:val="double" w:sz="4" w:space="0" w:color="auto"/>
            </w:tcBorders>
          </w:tcPr>
          <w:p w14:paraId="1C57BF3B" w14:textId="77777777" w:rsidR="00F1770B" w:rsidRPr="00825FA4" w:rsidRDefault="00F1770B" w:rsidP="00A279B9">
            <w:pPr>
              <w:spacing w:after="120"/>
              <w:ind w:right="706"/>
              <w:jc w:val="both"/>
              <w:rPr>
                <w:sz w:val="24"/>
                <w:szCs w:val="24"/>
              </w:rPr>
            </w:pPr>
            <w:r w:rsidRPr="00825FA4">
              <w:rPr>
                <w:sz w:val="24"/>
                <w:szCs w:val="24"/>
              </w:rPr>
              <w:t>Solo se aceptarán preguntas presentadas con este formato.</w:t>
            </w:r>
          </w:p>
        </w:tc>
      </w:tr>
      <w:tr w:rsidR="00F1770B" w:rsidRPr="00825FA4" w14:paraId="3222CC95" w14:textId="77777777" w:rsidTr="00A279B9">
        <w:tc>
          <w:tcPr>
            <w:tcW w:w="283" w:type="dxa"/>
            <w:tcBorders>
              <w:left w:val="double" w:sz="4" w:space="0" w:color="auto"/>
            </w:tcBorders>
          </w:tcPr>
          <w:p w14:paraId="3060BE8E" w14:textId="77777777" w:rsidR="00F1770B" w:rsidRPr="00825FA4" w:rsidRDefault="00F1770B" w:rsidP="00A279B9">
            <w:pPr>
              <w:spacing w:after="120"/>
              <w:ind w:right="706"/>
              <w:jc w:val="both"/>
              <w:rPr>
                <w:sz w:val="24"/>
                <w:szCs w:val="24"/>
              </w:rPr>
            </w:pPr>
            <w:r w:rsidRPr="00825FA4">
              <w:rPr>
                <w:sz w:val="24"/>
                <w:szCs w:val="24"/>
              </w:rPr>
              <w:t>3</w:t>
            </w:r>
          </w:p>
        </w:tc>
        <w:tc>
          <w:tcPr>
            <w:tcW w:w="9215" w:type="dxa"/>
            <w:gridSpan w:val="2"/>
            <w:tcBorders>
              <w:right w:val="double" w:sz="4" w:space="0" w:color="auto"/>
            </w:tcBorders>
          </w:tcPr>
          <w:p w14:paraId="0A7B2ABA" w14:textId="77777777" w:rsidR="00F1770B" w:rsidRPr="00825FA4" w:rsidRDefault="00F1770B" w:rsidP="00F42348">
            <w:pPr>
              <w:spacing w:after="120"/>
              <w:ind w:right="706"/>
              <w:jc w:val="both"/>
              <w:rPr>
                <w:b/>
                <w:sz w:val="24"/>
                <w:szCs w:val="24"/>
              </w:rPr>
            </w:pPr>
            <w:r w:rsidRPr="00825FA4">
              <w:rPr>
                <w:sz w:val="24"/>
                <w:szCs w:val="24"/>
              </w:rPr>
              <w:t xml:space="preserve">Este documento podrá ser entregado en el </w:t>
            </w:r>
            <w:r w:rsidR="009C0A24">
              <w:rPr>
                <w:b/>
                <w:sz w:val="24"/>
                <w:szCs w:val="24"/>
              </w:rPr>
              <w:t>“DOMICILIO</w:t>
            </w:r>
            <w:r w:rsidRPr="00825FA4">
              <w:rPr>
                <w:sz w:val="24"/>
                <w:szCs w:val="24"/>
              </w:rPr>
              <w:t>” personalmente, o trav</w:t>
            </w:r>
            <w:r w:rsidR="009C0A24">
              <w:rPr>
                <w:sz w:val="24"/>
                <w:szCs w:val="24"/>
              </w:rPr>
              <w:t xml:space="preserve">és del  Comité de Adquisiciones </w:t>
            </w:r>
            <w:r w:rsidRPr="00825FA4">
              <w:rPr>
                <w:sz w:val="24"/>
                <w:szCs w:val="24"/>
              </w:rPr>
              <w:t xml:space="preserve">de la CEDHJ  al correo electrónico compras@cedhj.gob.mx </w:t>
            </w:r>
            <w:r w:rsidRPr="00825FA4">
              <w:rPr>
                <w:b/>
                <w:sz w:val="24"/>
                <w:szCs w:val="24"/>
              </w:rPr>
              <w:t>Antes</w:t>
            </w:r>
            <w:r w:rsidRPr="00825FA4">
              <w:rPr>
                <w:sz w:val="24"/>
                <w:szCs w:val="24"/>
              </w:rPr>
              <w:t xml:space="preserve"> de </w:t>
            </w:r>
            <w:r w:rsidRPr="00825FA4">
              <w:rPr>
                <w:b/>
                <w:sz w:val="24"/>
                <w:szCs w:val="24"/>
              </w:rPr>
              <w:t>las 1</w:t>
            </w:r>
            <w:r w:rsidR="00F42348">
              <w:rPr>
                <w:b/>
                <w:sz w:val="24"/>
                <w:szCs w:val="24"/>
              </w:rPr>
              <w:t>4</w:t>
            </w:r>
            <w:r w:rsidRPr="00825FA4">
              <w:rPr>
                <w:b/>
                <w:sz w:val="24"/>
                <w:szCs w:val="24"/>
              </w:rPr>
              <w:t xml:space="preserve">:00 horas del día </w:t>
            </w:r>
            <w:r w:rsidR="00F42348">
              <w:rPr>
                <w:b/>
                <w:sz w:val="24"/>
                <w:szCs w:val="24"/>
              </w:rPr>
              <w:t>7</w:t>
            </w:r>
            <w:r w:rsidR="003C6E09">
              <w:rPr>
                <w:b/>
                <w:sz w:val="24"/>
                <w:szCs w:val="24"/>
              </w:rPr>
              <w:t xml:space="preserve"> de </w:t>
            </w:r>
            <w:r w:rsidR="00F42348">
              <w:rPr>
                <w:b/>
                <w:sz w:val="24"/>
                <w:szCs w:val="24"/>
              </w:rPr>
              <w:t>noviembre</w:t>
            </w:r>
            <w:r w:rsidRPr="00825FA4">
              <w:rPr>
                <w:b/>
                <w:sz w:val="24"/>
                <w:szCs w:val="24"/>
              </w:rPr>
              <w:t xml:space="preserve"> del 201</w:t>
            </w:r>
            <w:r w:rsidR="005D042C">
              <w:rPr>
                <w:b/>
                <w:sz w:val="24"/>
                <w:szCs w:val="24"/>
              </w:rPr>
              <w:t>9</w:t>
            </w:r>
          </w:p>
        </w:tc>
      </w:tr>
      <w:tr w:rsidR="00F1770B" w:rsidRPr="00825FA4" w14:paraId="6D56F1A6" w14:textId="77777777" w:rsidTr="00A279B9">
        <w:trPr>
          <w:cantSplit/>
        </w:trPr>
        <w:tc>
          <w:tcPr>
            <w:tcW w:w="9498" w:type="dxa"/>
            <w:gridSpan w:val="3"/>
            <w:tcBorders>
              <w:left w:val="double" w:sz="4" w:space="0" w:color="auto"/>
              <w:bottom w:val="double" w:sz="4" w:space="0" w:color="auto"/>
              <w:right w:val="double" w:sz="4" w:space="0" w:color="auto"/>
            </w:tcBorders>
          </w:tcPr>
          <w:p w14:paraId="7C0F2DA4" w14:textId="77777777" w:rsidR="00F1770B" w:rsidRPr="00825FA4" w:rsidRDefault="00F1770B" w:rsidP="00A279B9">
            <w:pPr>
              <w:spacing w:after="120"/>
              <w:ind w:right="706"/>
              <w:jc w:val="both"/>
              <w:rPr>
                <w:sz w:val="24"/>
                <w:szCs w:val="24"/>
              </w:rPr>
            </w:pPr>
            <w:r w:rsidRPr="00825FA4">
              <w:rPr>
                <w:sz w:val="24"/>
                <w:szCs w:val="24"/>
              </w:rPr>
              <w:t>Se recomienda confirmar la recepción del formato, ya que no nos haremos responsables por lo recibido fuera de tiempo</w:t>
            </w:r>
          </w:p>
        </w:tc>
      </w:tr>
      <w:tr w:rsidR="00F1770B" w:rsidRPr="00825FA4" w14:paraId="37AD2F01" w14:textId="77777777" w:rsidTr="00A279B9">
        <w:trPr>
          <w:cantSplit/>
        </w:trPr>
        <w:tc>
          <w:tcPr>
            <w:tcW w:w="4111" w:type="dxa"/>
            <w:gridSpan w:val="2"/>
          </w:tcPr>
          <w:p w14:paraId="3B815DEC" w14:textId="77777777" w:rsidR="00F1770B" w:rsidRPr="00825FA4" w:rsidRDefault="00F1770B" w:rsidP="00A279B9">
            <w:pPr>
              <w:spacing w:after="120"/>
              <w:ind w:right="706"/>
              <w:rPr>
                <w:caps/>
                <w:sz w:val="24"/>
                <w:szCs w:val="24"/>
              </w:rPr>
            </w:pPr>
          </w:p>
          <w:p w14:paraId="6CFD00DF" w14:textId="77777777" w:rsidR="00F1770B" w:rsidRPr="00825FA4" w:rsidRDefault="00F1770B" w:rsidP="00A279B9">
            <w:pPr>
              <w:spacing w:after="120"/>
              <w:ind w:right="706"/>
              <w:rPr>
                <w:caps/>
                <w:sz w:val="24"/>
                <w:szCs w:val="24"/>
              </w:rPr>
            </w:pPr>
            <w:r w:rsidRPr="00825FA4">
              <w:rPr>
                <w:caps/>
                <w:sz w:val="24"/>
                <w:szCs w:val="24"/>
              </w:rPr>
              <w:t>Persona Física o JURÍDICA:</w:t>
            </w:r>
          </w:p>
        </w:tc>
        <w:tc>
          <w:tcPr>
            <w:tcW w:w="5387" w:type="dxa"/>
            <w:tcBorders>
              <w:bottom w:val="single" w:sz="4" w:space="0" w:color="auto"/>
            </w:tcBorders>
          </w:tcPr>
          <w:p w14:paraId="4117588F" w14:textId="77777777" w:rsidR="00F1770B" w:rsidRPr="00825FA4" w:rsidRDefault="00F1770B" w:rsidP="00A279B9">
            <w:pPr>
              <w:spacing w:after="120"/>
              <w:ind w:right="706"/>
              <w:jc w:val="both"/>
              <w:rPr>
                <w:sz w:val="24"/>
                <w:szCs w:val="24"/>
              </w:rPr>
            </w:pPr>
          </w:p>
        </w:tc>
      </w:tr>
      <w:tr w:rsidR="00F1770B" w:rsidRPr="00825FA4" w14:paraId="6F1D1D20" w14:textId="77777777" w:rsidTr="00A279B9">
        <w:trPr>
          <w:cantSplit/>
        </w:trPr>
        <w:tc>
          <w:tcPr>
            <w:tcW w:w="4111" w:type="dxa"/>
            <w:gridSpan w:val="2"/>
          </w:tcPr>
          <w:p w14:paraId="09F11707" w14:textId="77777777" w:rsidR="00F1770B" w:rsidRPr="00825FA4" w:rsidRDefault="00F1770B" w:rsidP="00A279B9">
            <w:pPr>
              <w:spacing w:after="120"/>
              <w:ind w:right="706"/>
              <w:rPr>
                <w:sz w:val="24"/>
                <w:szCs w:val="24"/>
              </w:rPr>
            </w:pPr>
            <w:r w:rsidRPr="00825FA4">
              <w:rPr>
                <w:sz w:val="24"/>
                <w:szCs w:val="24"/>
              </w:rPr>
              <w:t xml:space="preserve">REPRESENTANTE LEGAL </w:t>
            </w:r>
          </w:p>
        </w:tc>
        <w:tc>
          <w:tcPr>
            <w:tcW w:w="5387" w:type="dxa"/>
            <w:tcBorders>
              <w:top w:val="single" w:sz="4" w:space="0" w:color="auto"/>
              <w:bottom w:val="single" w:sz="4" w:space="0" w:color="auto"/>
            </w:tcBorders>
          </w:tcPr>
          <w:p w14:paraId="010D1CF9" w14:textId="77777777" w:rsidR="00F1770B" w:rsidRPr="00825FA4" w:rsidRDefault="00F1770B" w:rsidP="00A279B9">
            <w:pPr>
              <w:spacing w:after="120"/>
              <w:ind w:right="706"/>
              <w:jc w:val="both"/>
              <w:rPr>
                <w:sz w:val="24"/>
                <w:szCs w:val="24"/>
              </w:rPr>
            </w:pPr>
          </w:p>
        </w:tc>
      </w:tr>
      <w:tr w:rsidR="00F1770B" w:rsidRPr="00825FA4" w14:paraId="4B19CC54" w14:textId="77777777" w:rsidTr="00A279B9">
        <w:trPr>
          <w:cantSplit/>
        </w:trPr>
        <w:tc>
          <w:tcPr>
            <w:tcW w:w="4111" w:type="dxa"/>
            <w:gridSpan w:val="2"/>
          </w:tcPr>
          <w:p w14:paraId="4AF335F5" w14:textId="77777777" w:rsidR="00F1770B" w:rsidRPr="00825FA4" w:rsidRDefault="00F1770B" w:rsidP="00A279B9">
            <w:pPr>
              <w:spacing w:after="120"/>
              <w:ind w:right="706"/>
              <w:rPr>
                <w:sz w:val="24"/>
                <w:szCs w:val="24"/>
              </w:rPr>
            </w:pPr>
            <w:r w:rsidRPr="00825FA4">
              <w:rPr>
                <w:sz w:val="24"/>
                <w:szCs w:val="24"/>
              </w:rPr>
              <w:t>FIRMA</w:t>
            </w:r>
          </w:p>
        </w:tc>
        <w:tc>
          <w:tcPr>
            <w:tcW w:w="5387" w:type="dxa"/>
            <w:tcBorders>
              <w:bottom w:val="single" w:sz="4" w:space="0" w:color="auto"/>
            </w:tcBorders>
          </w:tcPr>
          <w:p w14:paraId="6F69DB95" w14:textId="77777777" w:rsidR="00F1770B" w:rsidRPr="00825FA4" w:rsidRDefault="00F1770B" w:rsidP="00A279B9">
            <w:pPr>
              <w:spacing w:after="120"/>
              <w:ind w:right="706"/>
              <w:jc w:val="both"/>
              <w:rPr>
                <w:sz w:val="24"/>
                <w:szCs w:val="24"/>
              </w:rPr>
            </w:pPr>
          </w:p>
        </w:tc>
      </w:tr>
      <w:tr w:rsidR="00F1770B" w:rsidRPr="00825FA4" w14:paraId="70F7CF2D" w14:textId="77777777" w:rsidTr="00A279B9">
        <w:trPr>
          <w:cantSplit/>
        </w:trPr>
        <w:tc>
          <w:tcPr>
            <w:tcW w:w="9498" w:type="dxa"/>
            <w:gridSpan w:val="3"/>
          </w:tcPr>
          <w:p w14:paraId="37C08D41" w14:textId="77777777" w:rsidR="00F1770B" w:rsidRPr="00825FA4" w:rsidRDefault="00F1770B" w:rsidP="00A279B9">
            <w:pPr>
              <w:spacing w:after="120"/>
              <w:ind w:right="706"/>
              <w:jc w:val="both"/>
              <w:rPr>
                <w:sz w:val="24"/>
                <w:szCs w:val="24"/>
              </w:rPr>
            </w:pPr>
            <w:r w:rsidRPr="00825FA4">
              <w:rPr>
                <w:sz w:val="24"/>
                <w:szCs w:val="24"/>
              </w:rPr>
              <w:t xml:space="preserve">NOTA: Favor de llenar a </w:t>
            </w:r>
            <w:r w:rsidRPr="00825FA4">
              <w:rPr>
                <w:sz w:val="24"/>
                <w:szCs w:val="24"/>
                <w:u w:val="single"/>
              </w:rPr>
              <w:t>MÁQUINA</w:t>
            </w:r>
            <w:r w:rsidRPr="00825FA4">
              <w:rPr>
                <w:caps/>
                <w:sz w:val="24"/>
                <w:szCs w:val="24"/>
              </w:rPr>
              <w:t xml:space="preserve"> </w:t>
            </w:r>
            <w:r w:rsidRPr="00825FA4">
              <w:rPr>
                <w:sz w:val="24"/>
                <w:szCs w:val="24"/>
              </w:rPr>
              <w:t xml:space="preserve">o en </w:t>
            </w:r>
            <w:r w:rsidRPr="00825FA4">
              <w:rPr>
                <w:caps/>
                <w:sz w:val="24"/>
                <w:szCs w:val="24"/>
                <w:u w:val="single"/>
              </w:rPr>
              <w:t xml:space="preserve">computadora </w:t>
            </w:r>
          </w:p>
        </w:tc>
      </w:tr>
      <w:tr w:rsidR="00F1770B" w:rsidRPr="00825FA4" w14:paraId="752BD3E2" w14:textId="77777777" w:rsidTr="00A279B9">
        <w:trPr>
          <w:cantSplit/>
          <w:trHeight w:val="360"/>
        </w:trPr>
        <w:tc>
          <w:tcPr>
            <w:tcW w:w="9498" w:type="dxa"/>
            <w:gridSpan w:val="3"/>
            <w:tcBorders>
              <w:top w:val="double" w:sz="4" w:space="0" w:color="auto"/>
              <w:left w:val="double" w:sz="4" w:space="0" w:color="auto"/>
              <w:bottom w:val="single" w:sz="4" w:space="0" w:color="auto"/>
              <w:right w:val="double" w:sz="4" w:space="0" w:color="auto"/>
            </w:tcBorders>
          </w:tcPr>
          <w:p w14:paraId="6DD3E602" w14:textId="77777777" w:rsidR="00F1770B" w:rsidRPr="00825FA4" w:rsidRDefault="00F1770B" w:rsidP="00A279B9">
            <w:pPr>
              <w:spacing w:after="120"/>
              <w:ind w:right="706"/>
              <w:jc w:val="both"/>
              <w:rPr>
                <w:sz w:val="24"/>
                <w:szCs w:val="24"/>
              </w:rPr>
            </w:pPr>
          </w:p>
        </w:tc>
      </w:tr>
      <w:tr w:rsidR="00F1770B" w:rsidRPr="00825FA4" w14:paraId="359F25F7" w14:textId="77777777" w:rsidTr="00A279B9">
        <w:trPr>
          <w:cantSplit/>
          <w:trHeight w:val="360"/>
        </w:trPr>
        <w:tc>
          <w:tcPr>
            <w:tcW w:w="9498" w:type="dxa"/>
            <w:gridSpan w:val="3"/>
            <w:tcBorders>
              <w:top w:val="single" w:sz="4" w:space="0" w:color="auto"/>
              <w:left w:val="double" w:sz="4" w:space="0" w:color="auto"/>
              <w:bottom w:val="single" w:sz="4" w:space="0" w:color="auto"/>
              <w:right w:val="double" w:sz="4" w:space="0" w:color="auto"/>
            </w:tcBorders>
          </w:tcPr>
          <w:p w14:paraId="2D6C7A5E" w14:textId="77777777" w:rsidR="00F1770B" w:rsidRPr="00825FA4" w:rsidRDefault="00F1770B" w:rsidP="00A279B9">
            <w:pPr>
              <w:spacing w:after="120"/>
              <w:ind w:right="706"/>
              <w:jc w:val="both"/>
              <w:rPr>
                <w:sz w:val="24"/>
                <w:szCs w:val="24"/>
              </w:rPr>
            </w:pPr>
          </w:p>
        </w:tc>
      </w:tr>
      <w:tr w:rsidR="00F1770B" w:rsidRPr="00825FA4" w14:paraId="157B726A" w14:textId="77777777" w:rsidTr="00A279B9">
        <w:trPr>
          <w:cantSplit/>
          <w:trHeight w:val="360"/>
        </w:trPr>
        <w:tc>
          <w:tcPr>
            <w:tcW w:w="9498" w:type="dxa"/>
            <w:gridSpan w:val="3"/>
            <w:tcBorders>
              <w:top w:val="single" w:sz="4" w:space="0" w:color="auto"/>
              <w:left w:val="double" w:sz="4" w:space="0" w:color="auto"/>
              <w:bottom w:val="single" w:sz="4" w:space="0" w:color="auto"/>
              <w:right w:val="double" w:sz="4" w:space="0" w:color="auto"/>
            </w:tcBorders>
          </w:tcPr>
          <w:p w14:paraId="358048F3" w14:textId="77777777" w:rsidR="00F1770B" w:rsidRPr="00825FA4" w:rsidRDefault="00F1770B" w:rsidP="00A279B9">
            <w:pPr>
              <w:spacing w:after="120"/>
              <w:ind w:right="706"/>
              <w:jc w:val="both"/>
              <w:rPr>
                <w:sz w:val="24"/>
                <w:szCs w:val="24"/>
              </w:rPr>
            </w:pPr>
          </w:p>
        </w:tc>
      </w:tr>
      <w:tr w:rsidR="00F1770B" w:rsidRPr="00825FA4" w14:paraId="420B553F" w14:textId="77777777" w:rsidTr="00A279B9">
        <w:trPr>
          <w:cantSplit/>
          <w:trHeight w:val="360"/>
        </w:trPr>
        <w:tc>
          <w:tcPr>
            <w:tcW w:w="9498" w:type="dxa"/>
            <w:gridSpan w:val="3"/>
            <w:tcBorders>
              <w:top w:val="single" w:sz="4" w:space="0" w:color="auto"/>
              <w:left w:val="double" w:sz="4" w:space="0" w:color="auto"/>
              <w:bottom w:val="single" w:sz="4" w:space="0" w:color="auto"/>
              <w:right w:val="double" w:sz="4" w:space="0" w:color="auto"/>
            </w:tcBorders>
          </w:tcPr>
          <w:p w14:paraId="3BE101B5" w14:textId="77777777" w:rsidR="00F1770B" w:rsidRPr="00825FA4" w:rsidRDefault="00F1770B" w:rsidP="00A279B9">
            <w:pPr>
              <w:spacing w:after="120"/>
              <w:ind w:right="706"/>
              <w:jc w:val="both"/>
              <w:rPr>
                <w:sz w:val="24"/>
                <w:szCs w:val="24"/>
              </w:rPr>
            </w:pPr>
          </w:p>
        </w:tc>
      </w:tr>
      <w:tr w:rsidR="00F1770B" w:rsidRPr="00825FA4" w14:paraId="621E502F" w14:textId="77777777" w:rsidTr="00A279B9">
        <w:trPr>
          <w:cantSplit/>
          <w:trHeight w:val="360"/>
        </w:trPr>
        <w:tc>
          <w:tcPr>
            <w:tcW w:w="9498" w:type="dxa"/>
            <w:gridSpan w:val="3"/>
            <w:tcBorders>
              <w:top w:val="single" w:sz="4" w:space="0" w:color="auto"/>
              <w:left w:val="double" w:sz="4" w:space="0" w:color="auto"/>
              <w:bottom w:val="single" w:sz="4" w:space="0" w:color="auto"/>
              <w:right w:val="double" w:sz="4" w:space="0" w:color="auto"/>
            </w:tcBorders>
          </w:tcPr>
          <w:p w14:paraId="47D21938" w14:textId="77777777" w:rsidR="00F1770B" w:rsidRPr="00825FA4" w:rsidRDefault="00F1770B" w:rsidP="00A279B9">
            <w:pPr>
              <w:spacing w:after="120"/>
              <w:ind w:right="706"/>
              <w:jc w:val="both"/>
              <w:rPr>
                <w:sz w:val="24"/>
                <w:szCs w:val="24"/>
              </w:rPr>
            </w:pPr>
          </w:p>
        </w:tc>
      </w:tr>
      <w:tr w:rsidR="00F1770B" w:rsidRPr="00825FA4" w14:paraId="031E0427" w14:textId="77777777" w:rsidTr="00A279B9">
        <w:trPr>
          <w:cantSplit/>
          <w:trHeight w:val="360"/>
        </w:trPr>
        <w:tc>
          <w:tcPr>
            <w:tcW w:w="9498" w:type="dxa"/>
            <w:gridSpan w:val="3"/>
            <w:tcBorders>
              <w:top w:val="single" w:sz="4" w:space="0" w:color="auto"/>
              <w:left w:val="double" w:sz="4" w:space="0" w:color="auto"/>
              <w:bottom w:val="single" w:sz="4" w:space="0" w:color="auto"/>
              <w:right w:val="double" w:sz="4" w:space="0" w:color="auto"/>
            </w:tcBorders>
          </w:tcPr>
          <w:p w14:paraId="3FF708EB" w14:textId="77777777" w:rsidR="00F1770B" w:rsidRPr="00825FA4" w:rsidRDefault="00F1770B" w:rsidP="00A279B9">
            <w:pPr>
              <w:spacing w:after="120"/>
              <w:ind w:right="706"/>
              <w:jc w:val="both"/>
              <w:rPr>
                <w:sz w:val="24"/>
                <w:szCs w:val="24"/>
              </w:rPr>
            </w:pPr>
          </w:p>
        </w:tc>
      </w:tr>
      <w:tr w:rsidR="00F1770B" w:rsidRPr="00825FA4" w14:paraId="4ACC7A50" w14:textId="77777777" w:rsidTr="00A279B9">
        <w:trPr>
          <w:cantSplit/>
          <w:trHeight w:val="360"/>
        </w:trPr>
        <w:tc>
          <w:tcPr>
            <w:tcW w:w="9498" w:type="dxa"/>
            <w:gridSpan w:val="3"/>
            <w:tcBorders>
              <w:top w:val="single" w:sz="4" w:space="0" w:color="auto"/>
              <w:left w:val="double" w:sz="4" w:space="0" w:color="auto"/>
              <w:bottom w:val="single" w:sz="4" w:space="0" w:color="auto"/>
              <w:right w:val="double" w:sz="4" w:space="0" w:color="auto"/>
            </w:tcBorders>
          </w:tcPr>
          <w:p w14:paraId="31920B69" w14:textId="77777777" w:rsidR="00F1770B" w:rsidRPr="00825FA4" w:rsidRDefault="00F1770B" w:rsidP="00A279B9">
            <w:pPr>
              <w:spacing w:after="120"/>
              <w:ind w:right="706"/>
              <w:jc w:val="both"/>
              <w:rPr>
                <w:sz w:val="24"/>
                <w:szCs w:val="24"/>
              </w:rPr>
            </w:pPr>
          </w:p>
        </w:tc>
      </w:tr>
      <w:tr w:rsidR="00F1770B" w:rsidRPr="00825FA4" w14:paraId="57FEC9F4" w14:textId="77777777" w:rsidTr="00A279B9">
        <w:trPr>
          <w:cantSplit/>
          <w:trHeight w:val="360"/>
        </w:trPr>
        <w:tc>
          <w:tcPr>
            <w:tcW w:w="9498" w:type="dxa"/>
            <w:gridSpan w:val="3"/>
            <w:tcBorders>
              <w:top w:val="single" w:sz="4" w:space="0" w:color="auto"/>
              <w:left w:val="double" w:sz="4" w:space="0" w:color="auto"/>
              <w:bottom w:val="single" w:sz="4" w:space="0" w:color="auto"/>
              <w:right w:val="double" w:sz="4" w:space="0" w:color="auto"/>
            </w:tcBorders>
          </w:tcPr>
          <w:p w14:paraId="217D1E44" w14:textId="77777777" w:rsidR="00F1770B" w:rsidRPr="00825FA4" w:rsidRDefault="00F1770B" w:rsidP="00A279B9">
            <w:pPr>
              <w:spacing w:after="120"/>
              <w:ind w:right="706"/>
              <w:jc w:val="both"/>
              <w:rPr>
                <w:sz w:val="24"/>
                <w:szCs w:val="24"/>
              </w:rPr>
            </w:pPr>
          </w:p>
        </w:tc>
      </w:tr>
      <w:tr w:rsidR="00F1770B" w:rsidRPr="00825FA4" w14:paraId="7BA40351" w14:textId="77777777" w:rsidTr="00A279B9">
        <w:trPr>
          <w:cantSplit/>
          <w:trHeight w:val="360"/>
        </w:trPr>
        <w:tc>
          <w:tcPr>
            <w:tcW w:w="9498" w:type="dxa"/>
            <w:gridSpan w:val="3"/>
            <w:tcBorders>
              <w:top w:val="single" w:sz="4" w:space="0" w:color="auto"/>
              <w:left w:val="double" w:sz="4" w:space="0" w:color="auto"/>
              <w:bottom w:val="single" w:sz="4" w:space="0" w:color="auto"/>
              <w:right w:val="double" w:sz="4" w:space="0" w:color="auto"/>
            </w:tcBorders>
          </w:tcPr>
          <w:p w14:paraId="649678C5" w14:textId="77777777" w:rsidR="00F1770B" w:rsidRPr="00825FA4" w:rsidRDefault="00F1770B" w:rsidP="00A279B9">
            <w:pPr>
              <w:spacing w:after="120"/>
              <w:ind w:right="706"/>
              <w:jc w:val="both"/>
              <w:rPr>
                <w:sz w:val="24"/>
                <w:szCs w:val="24"/>
              </w:rPr>
            </w:pPr>
          </w:p>
        </w:tc>
      </w:tr>
      <w:tr w:rsidR="00F1770B" w:rsidRPr="00825FA4" w14:paraId="138D5A39" w14:textId="77777777" w:rsidTr="00A279B9">
        <w:trPr>
          <w:cantSplit/>
          <w:trHeight w:val="360"/>
        </w:trPr>
        <w:tc>
          <w:tcPr>
            <w:tcW w:w="9498" w:type="dxa"/>
            <w:gridSpan w:val="3"/>
            <w:tcBorders>
              <w:top w:val="single" w:sz="4" w:space="0" w:color="auto"/>
              <w:left w:val="double" w:sz="4" w:space="0" w:color="auto"/>
              <w:bottom w:val="single" w:sz="4" w:space="0" w:color="auto"/>
              <w:right w:val="double" w:sz="4" w:space="0" w:color="auto"/>
            </w:tcBorders>
          </w:tcPr>
          <w:p w14:paraId="5E202DE4" w14:textId="77777777" w:rsidR="00F1770B" w:rsidRPr="00825FA4" w:rsidRDefault="00F1770B" w:rsidP="00A279B9">
            <w:pPr>
              <w:spacing w:after="120"/>
              <w:ind w:right="706"/>
              <w:jc w:val="both"/>
              <w:rPr>
                <w:sz w:val="24"/>
                <w:szCs w:val="24"/>
              </w:rPr>
            </w:pPr>
          </w:p>
        </w:tc>
      </w:tr>
      <w:tr w:rsidR="00F1770B" w:rsidRPr="00825FA4" w14:paraId="76E85029" w14:textId="77777777" w:rsidTr="00A279B9">
        <w:trPr>
          <w:cantSplit/>
          <w:trHeight w:val="360"/>
        </w:trPr>
        <w:tc>
          <w:tcPr>
            <w:tcW w:w="9498" w:type="dxa"/>
            <w:gridSpan w:val="3"/>
            <w:tcBorders>
              <w:top w:val="single" w:sz="4" w:space="0" w:color="auto"/>
              <w:left w:val="double" w:sz="4" w:space="0" w:color="auto"/>
              <w:bottom w:val="single" w:sz="4" w:space="0" w:color="auto"/>
              <w:right w:val="double" w:sz="4" w:space="0" w:color="auto"/>
            </w:tcBorders>
          </w:tcPr>
          <w:p w14:paraId="30CB00BE" w14:textId="77777777" w:rsidR="00F1770B" w:rsidRPr="00825FA4" w:rsidRDefault="00F1770B" w:rsidP="00A279B9">
            <w:pPr>
              <w:spacing w:after="120"/>
              <w:ind w:right="706"/>
              <w:jc w:val="both"/>
              <w:rPr>
                <w:sz w:val="24"/>
                <w:szCs w:val="24"/>
              </w:rPr>
            </w:pPr>
          </w:p>
        </w:tc>
      </w:tr>
      <w:tr w:rsidR="00F1770B" w:rsidRPr="00825FA4" w14:paraId="5966E17A" w14:textId="77777777" w:rsidTr="00A279B9">
        <w:trPr>
          <w:cantSplit/>
          <w:trHeight w:val="360"/>
        </w:trPr>
        <w:tc>
          <w:tcPr>
            <w:tcW w:w="9498" w:type="dxa"/>
            <w:gridSpan w:val="3"/>
            <w:tcBorders>
              <w:top w:val="single" w:sz="4" w:space="0" w:color="auto"/>
              <w:left w:val="double" w:sz="4" w:space="0" w:color="auto"/>
              <w:bottom w:val="single" w:sz="4" w:space="0" w:color="auto"/>
              <w:right w:val="double" w:sz="4" w:space="0" w:color="auto"/>
            </w:tcBorders>
          </w:tcPr>
          <w:p w14:paraId="49583E9D" w14:textId="77777777" w:rsidR="00F1770B" w:rsidRPr="00825FA4" w:rsidRDefault="00F1770B" w:rsidP="00A279B9">
            <w:pPr>
              <w:spacing w:after="120"/>
              <w:ind w:right="706"/>
              <w:jc w:val="both"/>
              <w:rPr>
                <w:sz w:val="24"/>
                <w:szCs w:val="24"/>
              </w:rPr>
            </w:pPr>
          </w:p>
        </w:tc>
      </w:tr>
      <w:tr w:rsidR="00F1770B" w:rsidRPr="00825FA4" w14:paraId="1D656AA0" w14:textId="77777777" w:rsidTr="00A279B9">
        <w:trPr>
          <w:cantSplit/>
          <w:trHeight w:val="360"/>
        </w:trPr>
        <w:tc>
          <w:tcPr>
            <w:tcW w:w="9498" w:type="dxa"/>
            <w:gridSpan w:val="3"/>
            <w:tcBorders>
              <w:top w:val="single" w:sz="4" w:space="0" w:color="auto"/>
              <w:left w:val="double" w:sz="4" w:space="0" w:color="auto"/>
              <w:bottom w:val="double" w:sz="4" w:space="0" w:color="auto"/>
              <w:right w:val="double" w:sz="4" w:space="0" w:color="auto"/>
            </w:tcBorders>
          </w:tcPr>
          <w:p w14:paraId="5AE4FA5B" w14:textId="77777777" w:rsidR="00F1770B" w:rsidRPr="00825FA4" w:rsidRDefault="00F1770B" w:rsidP="00A279B9">
            <w:pPr>
              <w:spacing w:after="120"/>
              <w:ind w:right="706"/>
              <w:jc w:val="both"/>
              <w:rPr>
                <w:sz w:val="24"/>
                <w:szCs w:val="24"/>
              </w:rPr>
            </w:pPr>
          </w:p>
        </w:tc>
      </w:tr>
    </w:tbl>
    <w:p w14:paraId="56B82F60" w14:textId="77777777" w:rsidR="00B606BE" w:rsidRPr="00825FA4" w:rsidRDefault="00B606BE" w:rsidP="00DD43BD">
      <w:pPr>
        <w:rPr>
          <w:sz w:val="24"/>
          <w:szCs w:val="24"/>
        </w:rPr>
      </w:pPr>
    </w:p>
    <w:sectPr w:rsidR="00B606BE" w:rsidRPr="00825FA4" w:rsidSect="003B63BA">
      <w:headerReference w:type="default" r:id="rId8"/>
      <w:footerReference w:type="default" r:id="rId9"/>
      <w:pgSz w:w="12240" w:h="15840"/>
      <w:pgMar w:top="1134" w:right="104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E9119" w14:textId="77777777" w:rsidR="00A65313" w:rsidRDefault="00A65313">
      <w:r>
        <w:separator/>
      </w:r>
    </w:p>
  </w:endnote>
  <w:endnote w:type="continuationSeparator" w:id="0">
    <w:p w14:paraId="27B0BA8D" w14:textId="77777777" w:rsidR="00A65313" w:rsidRDefault="00A6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DA3D" w14:textId="77777777" w:rsidR="002761F1" w:rsidRPr="002761F1" w:rsidRDefault="002761F1" w:rsidP="002761F1">
    <w:pPr>
      <w:pStyle w:val="Piedepgina"/>
      <w:tabs>
        <w:tab w:val="clear" w:pos="4419"/>
        <w:tab w:val="clear" w:pos="8838"/>
      </w:tabs>
      <w:jc w:val="center"/>
      <w:rPr>
        <w:sz w:val="24"/>
        <w:szCs w:val="40"/>
      </w:rPr>
    </w:pPr>
    <w:r w:rsidRPr="002761F1">
      <w:rPr>
        <w:sz w:val="24"/>
        <w:szCs w:val="40"/>
      </w:rPr>
      <w:t>LP</w:t>
    </w:r>
    <w:r w:rsidR="00965CF8">
      <w:rPr>
        <w:sz w:val="24"/>
        <w:szCs w:val="40"/>
      </w:rPr>
      <w:t>L-</w:t>
    </w:r>
    <w:r w:rsidRPr="002761F1">
      <w:rPr>
        <w:sz w:val="24"/>
        <w:szCs w:val="40"/>
      </w:rPr>
      <w:t>CEDHJ-ENAJENA-01-2019</w:t>
    </w:r>
  </w:p>
  <w:p w14:paraId="59EE35D8" w14:textId="77777777" w:rsidR="002761F1" w:rsidRDefault="002761F1">
    <w:pPr>
      <w:pStyle w:val="Piedepgina"/>
    </w:pPr>
  </w:p>
  <w:p w14:paraId="22947796" w14:textId="77777777" w:rsidR="005C7AD1" w:rsidRDefault="00A653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7AA55" w14:textId="77777777" w:rsidR="00A65313" w:rsidRDefault="00A65313">
      <w:r>
        <w:separator/>
      </w:r>
    </w:p>
  </w:footnote>
  <w:footnote w:type="continuationSeparator" w:id="0">
    <w:p w14:paraId="14950A9D" w14:textId="77777777" w:rsidR="00A65313" w:rsidRDefault="00A6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730973"/>
      <w:docPartObj>
        <w:docPartGallery w:val="Page Numbers (Top of Page)"/>
        <w:docPartUnique/>
      </w:docPartObj>
    </w:sdtPr>
    <w:sdtEndPr/>
    <w:sdtContent>
      <w:p w14:paraId="76051DE7" w14:textId="77777777" w:rsidR="002761F1" w:rsidRDefault="002761F1">
        <w:pPr>
          <w:pStyle w:val="Encabezado"/>
          <w:jc w:val="right"/>
        </w:pPr>
        <w:r>
          <w:fldChar w:fldCharType="begin"/>
        </w:r>
        <w:r>
          <w:instrText>PAGE   \* MERGEFORMAT</w:instrText>
        </w:r>
        <w:r>
          <w:fldChar w:fldCharType="separate"/>
        </w:r>
        <w:r w:rsidR="00A224F4">
          <w:rPr>
            <w:noProof/>
          </w:rPr>
          <w:t>8</w:t>
        </w:r>
        <w:r>
          <w:fldChar w:fldCharType="end"/>
        </w:r>
      </w:p>
    </w:sdtContent>
  </w:sdt>
  <w:p w14:paraId="3D590D92" w14:textId="77777777" w:rsidR="002761F1" w:rsidRDefault="002761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042C2"/>
    <w:multiLevelType w:val="hybridMultilevel"/>
    <w:tmpl w:val="BB44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8D71234"/>
    <w:multiLevelType w:val="hybridMultilevel"/>
    <w:tmpl w:val="1F44D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42D"/>
    <w:rsid w:val="00003351"/>
    <w:rsid w:val="0002234A"/>
    <w:rsid w:val="0008252F"/>
    <w:rsid w:val="0009042D"/>
    <w:rsid w:val="00092582"/>
    <w:rsid w:val="000C614B"/>
    <w:rsid w:val="000E2BE6"/>
    <w:rsid w:val="001173DD"/>
    <w:rsid w:val="00166AB9"/>
    <w:rsid w:val="00222D4B"/>
    <w:rsid w:val="002761F1"/>
    <w:rsid w:val="002C6209"/>
    <w:rsid w:val="002F36AC"/>
    <w:rsid w:val="003570CB"/>
    <w:rsid w:val="003B63BA"/>
    <w:rsid w:val="003C6E09"/>
    <w:rsid w:val="003D0D26"/>
    <w:rsid w:val="003D22BB"/>
    <w:rsid w:val="00486D70"/>
    <w:rsid w:val="005300F4"/>
    <w:rsid w:val="005439E6"/>
    <w:rsid w:val="00574C2F"/>
    <w:rsid w:val="005B68A6"/>
    <w:rsid w:val="005D042C"/>
    <w:rsid w:val="00607D67"/>
    <w:rsid w:val="006235B7"/>
    <w:rsid w:val="00637B16"/>
    <w:rsid w:val="00657476"/>
    <w:rsid w:val="0067515C"/>
    <w:rsid w:val="00691B2C"/>
    <w:rsid w:val="006A4D31"/>
    <w:rsid w:val="00732DD1"/>
    <w:rsid w:val="007C662F"/>
    <w:rsid w:val="00825FA4"/>
    <w:rsid w:val="00826E0D"/>
    <w:rsid w:val="00856E41"/>
    <w:rsid w:val="008921DF"/>
    <w:rsid w:val="00923657"/>
    <w:rsid w:val="00935911"/>
    <w:rsid w:val="0094521C"/>
    <w:rsid w:val="00965CF8"/>
    <w:rsid w:val="0097465C"/>
    <w:rsid w:val="00992F77"/>
    <w:rsid w:val="009A17B4"/>
    <w:rsid w:val="009C0A24"/>
    <w:rsid w:val="00A00BFE"/>
    <w:rsid w:val="00A0151D"/>
    <w:rsid w:val="00A224F4"/>
    <w:rsid w:val="00A65313"/>
    <w:rsid w:val="00AE74F6"/>
    <w:rsid w:val="00B12A72"/>
    <w:rsid w:val="00B606BE"/>
    <w:rsid w:val="00B81976"/>
    <w:rsid w:val="00B95993"/>
    <w:rsid w:val="00BB1C73"/>
    <w:rsid w:val="00BB34FC"/>
    <w:rsid w:val="00BC489C"/>
    <w:rsid w:val="00C4150B"/>
    <w:rsid w:val="00C55198"/>
    <w:rsid w:val="00C62097"/>
    <w:rsid w:val="00CA45B3"/>
    <w:rsid w:val="00CA6FAC"/>
    <w:rsid w:val="00CD046A"/>
    <w:rsid w:val="00CD4322"/>
    <w:rsid w:val="00CE2475"/>
    <w:rsid w:val="00DD0E26"/>
    <w:rsid w:val="00DD43BD"/>
    <w:rsid w:val="00DE2411"/>
    <w:rsid w:val="00DE604A"/>
    <w:rsid w:val="00E21A6E"/>
    <w:rsid w:val="00E9645A"/>
    <w:rsid w:val="00EC77E6"/>
    <w:rsid w:val="00EF3F4C"/>
    <w:rsid w:val="00F1770B"/>
    <w:rsid w:val="00F40C48"/>
    <w:rsid w:val="00F42348"/>
    <w:rsid w:val="00FB08E4"/>
    <w:rsid w:val="00FE4BA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C7B5"/>
  <w15:docId w15:val="{775781BA-EA5F-41FE-9A69-E28E2F97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BD"/>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DD43BD"/>
    <w:pPr>
      <w:keepNext/>
      <w:spacing w:before="600" w:after="600"/>
      <w:jc w:val="center"/>
      <w:outlineLvl w:val="0"/>
    </w:pPr>
    <w:rPr>
      <w:b/>
      <w:sz w:val="32"/>
      <w:lang w:val="es-MX"/>
    </w:rPr>
  </w:style>
  <w:style w:type="paragraph" w:styleId="Ttulo2">
    <w:name w:val="heading 2"/>
    <w:basedOn w:val="Normal"/>
    <w:next w:val="Normal"/>
    <w:link w:val="Ttulo2Car"/>
    <w:uiPriority w:val="9"/>
    <w:unhideWhenUsed/>
    <w:qFormat/>
    <w:rsid w:val="00F177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ar"/>
    <w:uiPriority w:val="9"/>
    <w:semiHidden/>
    <w:unhideWhenUsed/>
    <w:qFormat/>
    <w:rsid w:val="00F1770B"/>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43BD"/>
    <w:rPr>
      <w:rFonts w:ascii="Times New Roman" w:eastAsia="Times New Roman" w:hAnsi="Times New Roman" w:cs="Times New Roman"/>
      <w:b/>
      <w:sz w:val="32"/>
      <w:szCs w:val="20"/>
      <w:lang w:eastAsia="es-ES"/>
    </w:rPr>
  </w:style>
  <w:style w:type="paragraph" w:styleId="Textoindependiente">
    <w:name w:val="Body Text"/>
    <w:basedOn w:val="Normal"/>
    <w:link w:val="TextoindependienteCar"/>
    <w:rsid w:val="00DD43BD"/>
    <w:pPr>
      <w:spacing w:before="240"/>
      <w:jc w:val="both"/>
    </w:pPr>
    <w:rPr>
      <w:lang w:val="es-MX"/>
    </w:rPr>
  </w:style>
  <w:style w:type="character" w:customStyle="1" w:styleId="TextoindependienteCar">
    <w:name w:val="Texto independiente Car"/>
    <w:basedOn w:val="Fuentedeprrafopredeter"/>
    <w:link w:val="Textoindependiente"/>
    <w:rsid w:val="00DD43B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DD43BD"/>
    <w:pPr>
      <w:tabs>
        <w:tab w:val="center" w:pos="4419"/>
        <w:tab w:val="right" w:pos="8838"/>
      </w:tabs>
    </w:pPr>
  </w:style>
  <w:style w:type="character" w:customStyle="1" w:styleId="PiedepginaCar">
    <w:name w:val="Pie de página Car"/>
    <w:basedOn w:val="Fuentedeprrafopredeter"/>
    <w:link w:val="Piedepgina"/>
    <w:uiPriority w:val="99"/>
    <w:rsid w:val="00DD43BD"/>
    <w:rPr>
      <w:rFonts w:ascii="Times New Roman" w:eastAsia="Times New Roman" w:hAnsi="Times New Roman" w:cs="Times New Roman"/>
      <w:sz w:val="20"/>
      <w:szCs w:val="20"/>
      <w:lang w:val="es-ES" w:eastAsia="es-ES"/>
    </w:rPr>
  </w:style>
  <w:style w:type="character" w:customStyle="1" w:styleId="Ttulo2Car">
    <w:name w:val="Título 2 Car"/>
    <w:basedOn w:val="Fuentedeprrafopredeter"/>
    <w:link w:val="Ttulo2"/>
    <w:uiPriority w:val="9"/>
    <w:rsid w:val="00F1770B"/>
    <w:rPr>
      <w:rFonts w:asciiTheme="majorHAnsi" w:eastAsiaTheme="majorEastAsia" w:hAnsiTheme="majorHAnsi" w:cstheme="majorBidi"/>
      <w:color w:val="2E74B5" w:themeColor="accent1" w:themeShade="BF"/>
      <w:sz w:val="26"/>
      <w:szCs w:val="26"/>
      <w:lang w:val="es-ES" w:eastAsia="es-ES"/>
    </w:rPr>
  </w:style>
  <w:style w:type="character" w:customStyle="1" w:styleId="Ttulo6Car">
    <w:name w:val="Título 6 Car"/>
    <w:basedOn w:val="Fuentedeprrafopredeter"/>
    <w:link w:val="Ttulo6"/>
    <w:uiPriority w:val="9"/>
    <w:semiHidden/>
    <w:rsid w:val="00F1770B"/>
    <w:rPr>
      <w:rFonts w:asciiTheme="majorHAnsi" w:eastAsiaTheme="majorEastAsia" w:hAnsiTheme="majorHAnsi" w:cstheme="majorBidi"/>
      <w:color w:val="1F4D78" w:themeColor="accent1" w:themeShade="7F"/>
      <w:sz w:val="20"/>
      <w:szCs w:val="20"/>
      <w:lang w:val="es-ES" w:eastAsia="es-ES"/>
    </w:rPr>
  </w:style>
  <w:style w:type="paragraph" w:customStyle="1" w:styleId="a">
    <w:basedOn w:val="Normal"/>
    <w:next w:val="Ttulo"/>
    <w:qFormat/>
    <w:rsid w:val="00F1770B"/>
    <w:pPr>
      <w:jc w:val="center"/>
    </w:pPr>
    <w:rPr>
      <w:rFonts w:ascii="Arial" w:hAnsi="Arial"/>
      <w:b/>
      <w:sz w:val="48"/>
    </w:rPr>
  </w:style>
  <w:style w:type="paragraph" w:styleId="Ttulo">
    <w:name w:val="Title"/>
    <w:basedOn w:val="Normal"/>
    <w:next w:val="Normal"/>
    <w:link w:val="TtuloCar"/>
    <w:uiPriority w:val="10"/>
    <w:qFormat/>
    <w:rsid w:val="00F1770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1770B"/>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97465C"/>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65C"/>
    <w:rPr>
      <w:rFonts w:ascii="Tahoma" w:eastAsia="Times New Roman" w:hAnsi="Tahoma" w:cs="Tahoma"/>
      <w:sz w:val="16"/>
      <w:szCs w:val="16"/>
      <w:lang w:val="es-ES" w:eastAsia="es-ES"/>
    </w:rPr>
  </w:style>
  <w:style w:type="paragraph" w:styleId="Sinespaciado">
    <w:name w:val="No Spacing"/>
    <w:uiPriority w:val="1"/>
    <w:qFormat/>
    <w:rsid w:val="000C614B"/>
    <w:pPr>
      <w:spacing w:after="0" w:line="240" w:lineRule="auto"/>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761F1"/>
    <w:pPr>
      <w:tabs>
        <w:tab w:val="center" w:pos="4419"/>
        <w:tab w:val="right" w:pos="8838"/>
      </w:tabs>
    </w:pPr>
  </w:style>
  <w:style w:type="character" w:customStyle="1" w:styleId="EncabezadoCar">
    <w:name w:val="Encabezado Car"/>
    <w:basedOn w:val="Fuentedeprrafopredeter"/>
    <w:link w:val="Encabezado"/>
    <w:uiPriority w:val="99"/>
    <w:rsid w:val="002761F1"/>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BB1C73"/>
    <w:rPr>
      <w:color w:val="0563C1" w:themeColor="hyperlink"/>
      <w:u w:val="single"/>
    </w:rPr>
  </w:style>
  <w:style w:type="character" w:styleId="Mencinsinresolver">
    <w:name w:val="Unresolved Mention"/>
    <w:basedOn w:val="Fuentedeprrafopredeter"/>
    <w:uiPriority w:val="99"/>
    <w:semiHidden/>
    <w:unhideWhenUsed/>
    <w:rsid w:val="00BB1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edhj.org.mx/pie%20de%20pagina/Avisos%20de%20privacidad/8.%20Aviso%20de%20privacidad%20integral%20proveedor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2172</Words>
  <Characters>11950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Albino Portillo</dc:creator>
  <cp:lastModifiedBy>Usuario de Windows</cp:lastModifiedBy>
  <cp:revision>14</cp:revision>
  <cp:lastPrinted>2019-11-01T21:19:00Z</cp:lastPrinted>
  <dcterms:created xsi:type="dcterms:W3CDTF">2019-10-25T14:46:00Z</dcterms:created>
  <dcterms:modified xsi:type="dcterms:W3CDTF">2020-01-09T18:38:00Z</dcterms:modified>
</cp:coreProperties>
</file>